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2132" w:rsidRPr="00450C44" w:rsidRDefault="00C72132" w:rsidP="00C72132">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jc w:val="center"/>
        <w:tblLook w:val="01E0" w:firstRow="1" w:lastRow="1" w:firstColumn="1" w:lastColumn="1" w:noHBand="0" w:noVBand="0"/>
      </w:tblPr>
      <w:tblGrid>
        <w:gridCol w:w="5103"/>
        <w:gridCol w:w="5103"/>
      </w:tblGrid>
      <w:tr w:rsidR="00C72132" w:rsidRPr="00450C44" w:rsidTr="00C72132">
        <w:trPr>
          <w:trHeight w:val="369"/>
          <w:jc w:val="center"/>
        </w:trPr>
        <w:tc>
          <w:tcPr>
            <w:tcW w:w="5103" w:type="dxa"/>
          </w:tcPr>
          <w:p w:rsidR="00C72132" w:rsidRPr="00450C44" w:rsidRDefault="00C72132" w:rsidP="00A66E92">
            <w:pPr>
              <w:tabs>
                <w:tab w:val="left" w:pos="4606"/>
              </w:tabs>
              <w:spacing w:before="120"/>
              <w:ind w:right="353"/>
              <w:rPr>
                <w:rFonts w:eastAsia="Times New Roman"/>
                <w:szCs w:val="24"/>
                <w:highlight w:val="yellow"/>
                <w:lang w:eastAsia="ru-RU"/>
              </w:rPr>
            </w:pPr>
          </w:p>
        </w:tc>
        <w:tc>
          <w:tcPr>
            <w:tcW w:w="5103"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C72132" w:rsidRPr="00450C44" w:rsidTr="00C72132">
        <w:trPr>
          <w:trHeight w:val="369"/>
          <w:jc w:val="center"/>
        </w:trPr>
        <w:tc>
          <w:tcPr>
            <w:tcW w:w="5103" w:type="dxa"/>
          </w:tcPr>
          <w:p w:rsidR="00C72132" w:rsidRPr="00450C44" w:rsidRDefault="00C72132" w:rsidP="00A66E92">
            <w:pPr>
              <w:spacing w:before="120"/>
              <w:ind w:right="-72"/>
              <w:rPr>
                <w:rFonts w:eastAsia="Times New Roman"/>
                <w:szCs w:val="24"/>
                <w:highlight w:val="yellow"/>
                <w:lang w:eastAsia="ru-RU"/>
              </w:rPr>
            </w:pPr>
          </w:p>
        </w:tc>
        <w:tc>
          <w:tcPr>
            <w:tcW w:w="5103" w:type="dxa"/>
          </w:tcPr>
          <w:p w:rsidR="00C72132" w:rsidRPr="00450C44" w:rsidRDefault="00C72132" w:rsidP="00A66E92">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C72132" w:rsidRPr="00450C44" w:rsidTr="00C72132">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5103" w:type="dxa"/>
          </w:tcPr>
          <w:p w:rsidR="00C72132" w:rsidRPr="00450C44" w:rsidRDefault="00C72132" w:rsidP="00D416EB">
            <w:pPr>
              <w:spacing w:before="120"/>
              <w:jc w:val="right"/>
              <w:rPr>
                <w:rFonts w:eastAsia="Times New Roman"/>
                <w:szCs w:val="24"/>
                <w:lang w:eastAsia="ru-RU"/>
              </w:rPr>
            </w:pPr>
            <w:r w:rsidRPr="00450C44">
              <w:rPr>
                <w:rFonts w:eastAsia="Times New Roman"/>
                <w:szCs w:val="24"/>
                <w:lang w:eastAsia="ru-RU"/>
              </w:rPr>
              <w:t>Протокол  № ___</w:t>
            </w:r>
            <w:r w:rsidR="00D416EB">
              <w:rPr>
                <w:rFonts w:eastAsia="Times New Roman"/>
                <w:szCs w:val="24"/>
                <w:lang w:eastAsia="ru-RU"/>
              </w:rPr>
              <w:t>21</w:t>
            </w:r>
            <w:r w:rsidRPr="00450C44">
              <w:rPr>
                <w:rFonts w:eastAsia="Times New Roman"/>
                <w:szCs w:val="24"/>
                <w:lang w:eastAsia="ru-RU"/>
              </w:rPr>
              <w:t>_________</w:t>
            </w:r>
          </w:p>
        </w:tc>
      </w:tr>
      <w:tr w:rsidR="00C72132" w:rsidRPr="00450C44" w:rsidTr="00C72132">
        <w:trPr>
          <w:trHeight w:val="391"/>
          <w:jc w:val="center"/>
        </w:trPr>
        <w:tc>
          <w:tcPr>
            <w:tcW w:w="5103" w:type="dxa"/>
          </w:tcPr>
          <w:p w:rsidR="00C72132" w:rsidRPr="00450C44" w:rsidRDefault="00C72132" w:rsidP="00A66E92">
            <w:pPr>
              <w:spacing w:before="120"/>
              <w:rPr>
                <w:rFonts w:eastAsia="Times New Roman"/>
                <w:szCs w:val="24"/>
                <w:highlight w:val="yellow"/>
                <w:lang w:eastAsia="ru-RU"/>
              </w:rPr>
            </w:pPr>
          </w:p>
        </w:tc>
        <w:tc>
          <w:tcPr>
            <w:tcW w:w="5103" w:type="dxa"/>
          </w:tcPr>
          <w:p w:rsidR="00C72132" w:rsidRPr="00450C44" w:rsidRDefault="00C72132" w:rsidP="00D416EB">
            <w:pPr>
              <w:spacing w:before="120"/>
              <w:jc w:val="right"/>
              <w:rPr>
                <w:rFonts w:eastAsia="Times New Roman"/>
                <w:szCs w:val="24"/>
                <w:lang w:eastAsia="ru-RU"/>
              </w:rPr>
            </w:pPr>
            <w:r w:rsidRPr="00450C44">
              <w:rPr>
                <w:rFonts w:eastAsia="Times New Roman"/>
                <w:szCs w:val="24"/>
                <w:lang w:eastAsia="ru-RU"/>
              </w:rPr>
              <w:t>«_</w:t>
            </w:r>
            <w:r w:rsidR="00D416EB">
              <w:rPr>
                <w:rFonts w:eastAsia="Times New Roman"/>
                <w:szCs w:val="24"/>
                <w:lang w:eastAsia="ru-RU"/>
              </w:rPr>
              <w:t>13</w:t>
            </w:r>
            <w:r w:rsidRPr="00450C44">
              <w:rPr>
                <w:rFonts w:eastAsia="Times New Roman"/>
                <w:szCs w:val="24"/>
                <w:lang w:eastAsia="ru-RU"/>
              </w:rPr>
              <w:t>_» ____</w:t>
            </w:r>
            <w:r w:rsidR="00D416EB">
              <w:rPr>
                <w:rFonts w:eastAsia="Times New Roman"/>
                <w:szCs w:val="24"/>
                <w:lang w:eastAsia="ru-RU"/>
              </w:rPr>
              <w:t>02</w:t>
            </w:r>
            <w:r w:rsidRPr="00450C44">
              <w:rPr>
                <w:rFonts w:eastAsia="Times New Roman"/>
                <w:szCs w:val="24"/>
                <w:lang w:eastAsia="ru-RU"/>
              </w:rPr>
              <w:t xml:space="preserve">____  </w:t>
            </w:r>
            <w:r w:rsidR="00D416EB">
              <w:rPr>
                <w:rFonts w:eastAsia="Times New Roman"/>
                <w:szCs w:val="24"/>
                <w:lang w:eastAsia="ru-RU"/>
              </w:rPr>
              <w:t>2019</w:t>
            </w:r>
            <w:r w:rsidRPr="00450C44">
              <w:rPr>
                <w:rFonts w:eastAsia="Times New Roman"/>
                <w:szCs w:val="24"/>
                <w:lang w:eastAsia="ru-RU"/>
              </w:rPr>
              <w:t xml:space="preserve"> г.</w:t>
            </w:r>
          </w:p>
        </w:tc>
      </w:tr>
    </w:tbl>
    <w:p w:rsidR="00C72132" w:rsidRPr="00D024C5" w:rsidRDefault="00C72132" w:rsidP="00C72132">
      <w:pPr>
        <w:ind w:firstLine="708"/>
        <w:jc w:val="both"/>
      </w:pPr>
      <w:r>
        <w:t>П</w:t>
      </w:r>
      <w:r w:rsidRPr="00D024C5">
        <w:t>ДО № _</w:t>
      </w:r>
      <w:r w:rsidR="00D416EB" w:rsidRPr="00D416EB">
        <w:rPr>
          <w:u w:val="single"/>
        </w:rPr>
        <w:t>22-СС-2019</w:t>
      </w:r>
      <w:r w:rsidRPr="00D024C5">
        <w:t>_</w:t>
      </w:r>
    </w:p>
    <w:p w:rsidR="00C72132" w:rsidRPr="00D024C5" w:rsidRDefault="00B146B1" w:rsidP="00C72132">
      <w:pPr>
        <w:ind w:firstLine="708"/>
        <w:jc w:val="both"/>
      </w:pPr>
      <w:proofErr w:type="gramStart"/>
      <w:r>
        <w:t>о</w:t>
      </w:r>
      <w:r w:rsidR="00C72132" w:rsidRPr="00D024C5">
        <w:t>т  «</w:t>
      </w:r>
      <w:proofErr w:type="gramEnd"/>
      <w:r w:rsidR="00C72132" w:rsidRPr="00D024C5">
        <w:t>_</w:t>
      </w:r>
      <w:r w:rsidR="00D416EB">
        <w:t>13_» _02</w:t>
      </w:r>
      <w:r w:rsidR="00C72132" w:rsidRPr="00D024C5">
        <w:t>_ 201</w:t>
      </w:r>
      <w:r w:rsidR="00D416EB">
        <w:t xml:space="preserve">9 </w:t>
      </w:r>
      <w:r w:rsidR="00C72132" w:rsidRPr="00D024C5">
        <w:t>г.</w:t>
      </w:r>
    </w:p>
    <w:p w:rsidR="00C72132" w:rsidRPr="00D024C5" w:rsidRDefault="00C72132" w:rsidP="00C72132">
      <w:pPr>
        <w:ind w:firstLine="708"/>
        <w:jc w:val="both"/>
      </w:pPr>
    </w:p>
    <w:p w:rsidR="00C72132" w:rsidRPr="00CE4D5D" w:rsidRDefault="00C72132" w:rsidP="00C72132">
      <w:pPr>
        <w:ind w:firstLine="708"/>
        <w:jc w:val="both"/>
        <w:rPr>
          <w:sz w:val="22"/>
          <w:szCs w:val="23"/>
        </w:rPr>
      </w:pPr>
      <w:r w:rsidRPr="00980CDC">
        <w:rPr>
          <w:sz w:val="23"/>
          <w:szCs w:val="23"/>
        </w:rPr>
        <w:t>ОАО «</w:t>
      </w:r>
      <w:proofErr w:type="spellStart"/>
      <w:r w:rsidRPr="00980CDC">
        <w:rPr>
          <w:sz w:val="23"/>
          <w:szCs w:val="23"/>
        </w:rPr>
        <w:t>Славнефть</w:t>
      </w:r>
      <w:proofErr w:type="spellEnd"/>
      <w:r w:rsidRPr="00980CDC">
        <w:rPr>
          <w:sz w:val="23"/>
          <w:szCs w:val="23"/>
        </w:rPr>
        <w:t xml:space="preserve">-ЯНОС» (далее – Общество) приглашает вас сделать предложение (оферту) на поставку </w:t>
      </w:r>
      <w:r w:rsidR="00A84D24">
        <w:rPr>
          <w:b/>
          <w:sz w:val="23"/>
          <w:szCs w:val="23"/>
        </w:rPr>
        <w:t>р</w:t>
      </w:r>
      <w:r w:rsidR="00A84D24" w:rsidRPr="00A84D24">
        <w:rPr>
          <w:b/>
          <w:sz w:val="23"/>
          <w:szCs w:val="23"/>
        </w:rPr>
        <w:t>еагент</w:t>
      </w:r>
      <w:r w:rsidR="00A84D24">
        <w:rPr>
          <w:b/>
          <w:sz w:val="23"/>
          <w:szCs w:val="23"/>
        </w:rPr>
        <w:t>а</w:t>
      </w:r>
      <w:r w:rsidR="00A84D24" w:rsidRPr="00A84D24">
        <w:rPr>
          <w:b/>
          <w:sz w:val="23"/>
          <w:szCs w:val="23"/>
        </w:rPr>
        <w:t xml:space="preserve"> для обработки Т-20</w:t>
      </w:r>
      <w:r w:rsidR="00834D22">
        <w:rPr>
          <w:b/>
          <w:sz w:val="23"/>
          <w:szCs w:val="23"/>
        </w:rPr>
        <w:t xml:space="preserve"> установки АВТ-3</w:t>
      </w:r>
      <w:r w:rsidR="004A03AD" w:rsidRPr="004A03AD">
        <w:rPr>
          <w:rFonts w:eastAsia="Calibri"/>
          <w:b/>
          <w:szCs w:val="28"/>
        </w:rPr>
        <w:t>.</w:t>
      </w:r>
    </w:p>
    <w:p w:rsidR="00C72132" w:rsidRPr="00980CDC" w:rsidRDefault="00C72132" w:rsidP="00C72132">
      <w:pPr>
        <w:ind w:firstLine="708"/>
        <w:jc w:val="both"/>
        <w:rPr>
          <w:sz w:val="23"/>
          <w:szCs w:val="23"/>
        </w:rPr>
      </w:pPr>
      <w:r w:rsidRPr="00980CDC">
        <w:rPr>
          <w:sz w:val="23"/>
          <w:szCs w:val="23"/>
        </w:rPr>
        <w:t xml:space="preserve">По результатам рассмотрения предложений Общество определит </w:t>
      </w:r>
      <w:proofErr w:type="gramStart"/>
      <w:r w:rsidRPr="00980CDC">
        <w:rPr>
          <w:sz w:val="23"/>
          <w:szCs w:val="23"/>
        </w:rPr>
        <w:t>контрагента,  предложившего</w:t>
      </w:r>
      <w:proofErr w:type="gramEnd"/>
      <w:r w:rsidRPr="00980CDC">
        <w:rPr>
          <w:sz w:val="23"/>
          <w:szCs w:val="23"/>
        </w:rPr>
        <w:t xml:space="preserve"> наилучшие условия в соответствии с </w:t>
      </w:r>
      <w:r w:rsidR="00152B97">
        <w:rPr>
          <w:sz w:val="23"/>
          <w:szCs w:val="23"/>
        </w:rPr>
        <w:t>Формой 4</w:t>
      </w:r>
      <w:r w:rsidRPr="00980CDC">
        <w:rPr>
          <w:sz w:val="23"/>
          <w:szCs w:val="23"/>
        </w:rPr>
        <w:t xml:space="preserve"> при выполнении Требований к предмету оферты (форма 2): наименьшая цена, максимальный объем поставки, минимальные сроки поставки и прочее.</w:t>
      </w:r>
    </w:p>
    <w:p w:rsidR="00C72132" w:rsidRPr="00980CDC" w:rsidRDefault="00C72132" w:rsidP="00C72132">
      <w:pPr>
        <w:ind w:firstLine="708"/>
        <w:jc w:val="both"/>
        <w:rPr>
          <w:rFonts w:cs="Arial"/>
          <w:sz w:val="23"/>
          <w:szCs w:val="23"/>
        </w:rPr>
      </w:pPr>
      <w:r w:rsidRPr="00980CDC">
        <w:rPr>
          <w:rFonts w:cs="Arial"/>
          <w:sz w:val="23"/>
          <w:szCs w:val="23"/>
        </w:rPr>
        <w:t>Подробное техническое задание изложено в Требованиях к предмету оферты (Форма 2).</w:t>
      </w:r>
    </w:p>
    <w:p w:rsidR="00C72132" w:rsidRPr="00980CDC" w:rsidRDefault="00C72132" w:rsidP="00C72132">
      <w:pPr>
        <w:ind w:firstLine="708"/>
        <w:jc w:val="both"/>
        <w:rPr>
          <w:sz w:val="23"/>
          <w:szCs w:val="23"/>
        </w:rPr>
      </w:pPr>
      <w:r w:rsidRPr="007F39EF">
        <w:rPr>
          <w:szCs w:val="24"/>
        </w:rPr>
        <w:t xml:space="preserve">Оферта </w:t>
      </w:r>
      <w:r w:rsidR="004A03AD">
        <w:rPr>
          <w:szCs w:val="24"/>
        </w:rPr>
        <w:t>должна</w:t>
      </w:r>
      <w:r w:rsidRPr="007F39EF">
        <w:rPr>
          <w:szCs w:val="24"/>
        </w:rPr>
        <w:t xml:space="preserve"> быть представлена на </w:t>
      </w:r>
      <w:r w:rsidR="004A03AD">
        <w:rPr>
          <w:szCs w:val="24"/>
        </w:rPr>
        <w:t>всю</w:t>
      </w:r>
      <w:r w:rsidRPr="007F39EF">
        <w:rPr>
          <w:szCs w:val="24"/>
        </w:rPr>
        <w:t xml:space="preserve"> номенклатур</w:t>
      </w:r>
      <w:r w:rsidR="004A03AD">
        <w:rPr>
          <w:szCs w:val="24"/>
        </w:rPr>
        <w:t>у</w:t>
      </w:r>
      <w:r>
        <w:rPr>
          <w:szCs w:val="24"/>
        </w:rPr>
        <w:t xml:space="preserve"> </w:t>
      </w:r>
      <w:r w:rsidRPr="00DF0B61">
        <w:rPr>
          <w:szCs w:val="24"/>
        </w:rPr>
        <w:t>(</w:t>
      </w:r>
      <w:r w:rsidRPr="00DF0B61">
        <w:rPr>
          <w:b/>
          <w:szCs w:val="24"/>
        </w:rPr>
        <w:t>Лот</w:t>
      </w:r>
      <w:r w:rsidRPr="00DF0B61">
        <w:rPr>
          <w:szCs w:val="24"/>
        </w:rPr>
        <w:t>)</w:t>
      </w:r>
      <w:r>
        <w:rPr>
          <w:szCs w:val="24"/>
        </w:rPr>
        <w:t xml:space="preserve">. </w:t>
      </w:r>
      <w:r w:rsidR="004A03AD">
        <w:rPr>
          <w:b/>
          <w:szCs w:val="24"/>
        </w:rPr>
        <w:t>Лот</w:t>
      </w:r>
      <w:r w:rsidR="00C400BF">
        <w:rPr>
          <w:b/>
          <w:szCs w:val="24"/>
        </w:rPr>
        <w:t>ы</w:t>
      </w:r>
      <w:r>
        <w:rPr>
          <w:szCs w:val="24"/>
        </w:rPr>
        <w:t xml:space="preserve"> </w:t>
      </w:r>
      <w:r w:rsidRPr="007F39EF">
        <w:rPr>
          <w:szCs w:val="24"/>
        </w:rPr>
        <w:t>указан</w:t>
      </w:r>
      <w:r w:rsidR="00C400BF">
        <w:rPr>
          <w:szCs w:val="24"/>
        </w:rPr>
        <w:t>ы</w:t>
      </w:r>
      <w:r w:rsidRPr="007F39EF">
        <w:rPr>
          <w:szCs w:val="24"/>
        </w:rPr>
        <w:t xml:space="preserve"> в </w:t>
      </w:r>
      <w:r w:rsidR="00152B97">
        <w:rPr>
          <w:szCs w:val="24"/>
        </w:rPr>
        <w:t>Требованиях к предмету оферты</w:t>
      </w:r>
      <w:r>
        <w:rPr>
          <w:szCs w:val="24"/>
        </w:rPr>
        <w:t xml:space="preserve">. </w:t>
      </w:r>
      <w:r w:rsidRPr="00AF3240">
        <w:rPr>
          <w:rFonts w:cs="Arial"/>
        </w:rPr>
        <w:t>В случае нарушения данного требования Общество оставляет за собой право не принимать поданную оферту к рассмотрению</w:t>
      </w:r>
      <w:r w:rsidRPr="00D024C5">
        <w:t>.</w:t>
      </w:r>
    </w:p>
    <w:p w:rsidR="00C72132" w:rsidRPr="00980CDC" w:rsidRDefault="00C72132" w:rsidP="00C72132">
      <w:pPr>
        <w:ind w:firstLine="708"/>
        <w:jc w:val="both"/>
        <w:rPr>
          <w:sz w:val="23"/>
          <w:szCs w:val="23"/>
        </w:rPr>
      </w:pPr>
      <w:r w:rsidRPr="00980CDC">
        <w:rPr>
          <w:sz w:val="23"/>
          <w:szCs w:val="23"/>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C72132" w:rsidRPr="00980CDC" w:rsidRDefault="00152B97" w:rsidP="00C72132">
      <w:pPr>
        <w:ind w:firstLine="708"/>
        <w:jc w:val="both"/>
        <w:rPr>
          <w:sz w:val="23"/>
          <w:szCs w:val="23"/>
        </w:rPr>
      </w:pPr>
      <w:r w:rsidRPr="00455CB1">
        <w:t>Общество оставляет за собой право изменять общее количество поставляемого товара в пределах согласованного в договоре опциона</w:t>
      </w:r>
      <w:r w:rsidR="00C72132" w:rsidRPr="00980CDC">
        <w:rPr>
          <w:sz w:val="23"/>
          <w:szCs w:val="23"/>
        </w:rPr>
        <w:t>.</w:t>
      </w:r>
    </w:p>
    <w:p w:rsidR="00C72132" w:rsidRDefault="00C72132" w:rsidP="00C72132">
      <w:pPr>
        <w:ind w:firstLine="709"/>
        <w:jc w:val="both"/>
        <w:rPr>
          <w:sz w:val="23"/>
          <w:szCs w:val="23"/>
        </w:rPr>
      </w:pPr>
      <w:r w:rsidRPr="00980CDC">
        <w:rPr>
          <w:sz w:val="23"/>
          <w:szCs w:val="23"/>
        </w:rPr>
        <w:t>Под опционом понимается право Общества уменьшать или увеличивать количество поставляемого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152B97" w:rsidRDefault="00152B97" w:rsidP="00C72132">
      <w:pPr>
        <w:ind w:firstLine="709"/>
        <w:jc w:val="both"/>
      </w:pPr>
      <w:r w:rsidRPr="00455CB1">
        <w:t>Подача одним участником закупки альтернативных оферт не допускается</w:t>
      </w:r>
      <w:r>
        <w:t>.</w:t>
      </w:r>
    </w:p>
    <w:p w:rsidR="00152B97" w:rsidRPr="00980CDC" w:rsidRDefault="00152B97" w:rsidP="00152B97">
      <w:pPr>
        <w:ind w:firstLine="708"/>
        <w:contextualSpacing/>
        <w:jc w:val="both"/>
        <w:rPr>
          <w:sz w:val="23"/>
          <w:szCs w:val="23"/>
        </w:rPr>
      </w:pPr>
      <w:r w:rsidRPr="00455CB1">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w:t>
      </w:r>
      <w:proofErr w:type="gramStart"/>
      <w:r w:rsidRPr="00455CB1">
        <w:t>х</w:t>
      </w:r>
      <w:r>
        <w:t>арактеристик</w:t>
      </w:r>
      <w:proofErr w:type="gramEnd"/>
      <w:r>
        <w:t xml:space="preserve"> поставляемых МТР</w:t>
      </w:r>
      <w:r w:rsidRPr="00455CB1">
        <w:t xml:space="preserve"> или условий договора</w:t>
      </w:r>
      <w:r>
        <w:t>.</w:t>
      </w:r>
      <w:r w:rsidRPr="00455CB1">
        <w:t xml:space="preserve"> Предложение аналогов предмета закупки или вариантов условий оплаты не считаются альтернативными предложениями. </w:t>
      </w:r>
    </w:p>
    <w:p w:rsidR="00C72132" w:rsidRPr="00980CDC" w:rsidRDefault="00C72132" w:rsidP="00C72132">
      <w:pPr>
        <w:ind w:firstLine="709"/>
        <w:jc w:val="both"/>
        <w:rPr>
          <w:b/>
          <w:sz w:val="23"/>
          <w:szCs w:val="23"/>
        </w:rPr>
      </w:pPr>
      <w:r w:rsidRPr="00980CDC">
        <w:rPr>
          <w:b/>
          <w:sz w:val="23"/>
          <w:szCs w:val="23"/>
        </w:rPr>
        <w:t xml:space="preserve">Условия проекта договора (форма 3) являются окончательными и не подлежат каким-либо изменениям в процессе его заключения. </w:t>
      </w:r>
      <w:r>
        <w:rPr>
          <w:b/>
          <w:sz w:val="23"/>
          <w:szCs w:val="23"/>
        </w:rPr>
        <w:t xml:space="preserve">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w:t>
      </w:r>
      <w:r w:rsidRPr="00980CDC">
        <w:rPr>
          <w:b/>
          <w:sz w:val="23"/>
          <w:szCs w:val="23"/>
        </w:rPr>
        <w:t xml:space="preserve">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C72132" w:rsidRPr="00980CDC" w:rsidRDefault="00C72132" w:rsidP="00C72132">
      <w:pPr>
        <w:ind w:firstLine="708"/>
        <w:jc w:val="both"/>
        <w:rPr>
          <w:sz w:val="23"/>
          <w:szCs w:val="23"/>
        </w:rPr>
      </w:pPr>
      <w:r w:rsidRPr="00980CDC">
        <w:rPr>
          <w:sz w:val="23"/>
          <w:szCs w:val="23"/>
        </w:rPr>
        <w:t xml:space="preserve">Тендер проводится </w:t>
      </w:r>
      <w:r w:rsidRPr="00980CDC">
        <w:rPr>
          <w:sz w:val="23"/>
          <w:szCs w:val="23"/>
          <w:u w:val="single"/>
        </w:rPr>
        <w:t>в два этапа</w:t>
      </w:r>
      <w:r w:rsidRPr="00980CDC">
        <w:rPr>
          <w:sz w:val="23"/>
          <w:szCs w:val="23"/>
        </w:rPr>
        <w:t>.</w:t>
      </w:r>
    </w:p>
    <w:p w:rsidR="00C72132" w:rsidRPr="00980CDC" w:rsidRDefault="00C72132" w:rsidP="00C72132">
      <w:pPr>
        <w:ind w:firstLine="708"/>
        <w:jc w:val="both"/>
        <w:rPr>
          <w:sz w:val="23"/>
          <w:szCs w:val="23"/>
        </w:rPr>
      </w:pPr>
      <w:r w:rsidRPr="00980CDC">
        <w:rPr>
          <w:sz w:val="23"/>
          <w:szCs w:val="23"/>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C72132" w:rsidRPr="00980CDC" w:rsidRDefault="00C72132" w:rsidP="00C72132">
      <w:pPr>
        <w:ind w:firstLine="708"/>
        <w:jc w:val="both"/>
        <w:rPr>
          <w:sz w:val="23"/>
          <w:szCs w:val="23"/>
        </w:rPr>
      </w:pPr>
      <w:r w:rsidRPr="00980CDC">
        <w:rPr>
          <w:sz w:val="23"/>
          <w:szCs w:val="23"/>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C72132" w:rsidRPr="00980CDC" w:rsidRDefault="00C72132" w:rsidP="00C72132">
      <w:pPr>
        <w:ind w:firstLine="708"/>
        <w:jc w:val="both"/>
        <w:rPr>
          <w:sz w:val="23"/>
          <w:szCs w:val="23"/>
        </w:rPr>
      </w:pPr>
      <w:r w:rsidRPr="00980CDC">
        <w:rPr>
          <w:sz w:val="23"/>
          <w:szCs w:val="23"/>
        </w:rPr>
        <w:t>Участник закупки допускается до участия в коммерческой оценке оферт, если его оферта соответствует всем требованиям к предмету оферты (форма 2).</w:t>
      </w:r>
    </w:p>
    <w:p w:rsidR="00C72132" w:rsidRPr="00980CDC" w:rsidRDefault="00C72132" w:rsidP="00C72132">
      <w:pPr>
        <w:ind w:firstLine="708"/>
        <w:jc w:val="both"/>
        <w:rPr>
          <w:sz w:val="23"/>
          <w:szCs w:val="23"/>
        </w:rPr>
      </w:pPr>
      <w:r w:rsidRPr="00980CDC">
        <w:rPr>
          <w:sz w:val="23"/>
          <w:szCs w:val="23"/>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C72132" w:rsidRPr="00D024C5" w:rsidRDefault="00C72132" w:rsidP="00C72132">
      <w:pPr>
        <w:ind w:firstLine="708"/>
        <w:jc w:val="both"/>
      </w:pPr>
      <w:r w:rsidRPr="00D024C5">
        <w:t>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C72132" w:rsidRPr="00D024C5" w:rsidRDefault="00C72132" w:rsidP="00C72132">
      <w:pPr>
        <w:ind w:firstLine="708"/>
        <w:jc w:val="both"/>
      </w:pPr>
      <w:r w:rsidRPr="00D024C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C72132" w:rsidRPr="00D024C5" w:rsidRDefault="00C72132" w:rsidP="00C72132">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C72132" w:rsidRPr="00D024C5" w:rsidRDefault="00C72132" w:rsidP="00C72132">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t>3</w:t>
      </w:r>
      <w:r w:rsidR="00C400BF">
        <w:t>1</w:t>
      </w:r>
      <w:r w:rsidRPr="00206F9E">
        <w:t>.</w:t>
      </w:r>
      <w:r w:rsidR="00A2342F">
        <w:t>05</w:t>
      </w:r>
      <w:r w:rsidRPr="00206F9E">
        <w:t>.201</w:t>
      </w:r>
      <w:r w:rsidR="00A2342F">
        <w:t>9</w:t>
      </w:r>
      <w:r w:rsidRPr="00206F9E">
        <w:t>г.</w:t>
      </w:r>
      <w:r w:rsidRPr="00D024C5">
        <w:t xml:space="preserve"> включительно, соответствовать всем условиям, указанным в настоящем извещении.</w:t>
      </w:r>
    </w:p>
    <w:p w:rsidR="00C72132" w:rsidRPr="00ED7959" w:rsidRDefault="00C72132" w:rsidP="00C72132">
      <w:pPr>
        <w:ind w:firstLine="708"/>
        <w:jc w:val="both"/>
        <w:rPr>
          <w:b/>
        </w:rPr>
      </w:pPr>
      <w:r w:rsidRPr="00ED7959">
        <w:rPr>
          <w:b/>
        </w:rPr>
        <w:t>Офертой контрагента будет считаться следующий комплект документов:</w:t>
      </w:r>
    </w:p>
    <w:p w:rsidR="00C72132" w:rsidRPr="000A137A" w:rsidRDefault="00C72132" w:rsidP="00C72132">
      <w:pPr>
        <w:jc w:val="both"/>
        <w:rPr>
          <w:sz w:val="28"/>
          <w:szCs w:val="28"/>
          <w:u w:val="single"/>
        </w:rPr>
      </w:pPr>
      <w:r w:rsidRPr="000A137A">
        <w:rPr>
          <w:sz w:val="28"/>
          <w:szCs w:val="28"/>
          <w:u w:val="single"/>
        </w:rPr>
        <w:t>Техническая часть:</w:t>
      </w:r>
    </w:p>
    <w:p w:rsidR="00A2342F" w:rsidRDefault="00A2342F" w:rsidP="00A2342F">
      <w:pPr>
        <w:tabs>
          <w:tab w:val="left" w:pos="1418"/>
        </w:tabs>
        <w:contextualSpacing/>
        <w:jc w:val="both"/>
      </w:pPr>
      <w:r w:rsidRPr="00455CB1">
        <w:t>- Форма 4 для технической части, подписанная уполномоченным лицом и заверенная печатью участника закупки);</w:t>
      </w:r>
    </w:p>
    <w:p w:rsidR="00A2342F" w:rsidRPr="00A2342F" w:rsidRDefault="00A2342F" w:rsidP="00A2342F">
      <w:pPr>
        <w:tabs>
          <w:tab w:val="left" w:pos="1418"/>
        </w:tabs>
        <w:contextualSpacing/>
        <w:jc w:val="both"/>
      </w:pPr>
      <w:r>
        <w:t>- Формы 6,7</w:t>
      </w:r>
      <w:r w:rsidRPr="00A2342F">
        <w:t>;</w:t>
      </w:r>
    </w:p>
    <w:p w:rsidR="00A2342F" w:rsidRPr="00455CB1" w:rsidRDefault="00A2342F" w:rsidP="00A2342F">
      <w:pPr>
        <w:tabs>
          <w:tab w:val="left" w:pos="1418"/>
        </w:tabs>
        <w:contextualSpacing/>
        <w:jc w:val="both"/>
      </w:pPr>
      <w:r w:rsidRPr="00455CB1">
        <w:t>- Подписанный проект договора без указания информации о стоимости</w:t>
      </w:r>
      <w:r>
        <w:t>;</w:t>
      </w:r>
      <w:r w:rsidRPr="00455CB1">
        <w:t xml:space="preserve"> </w:t>
      </w:r>
    </w:p>
    <w:p w:rsidR="00A2342F" w:rsidRPr="00455CB1" w:rsidRDefault="00A2342F" w:rsidP="00A2342F">
      <w:pPr>
        <w:tabs>
          <w:tab w:val="left" w:pos="1418"/>
        </w:tabs>
        <w:contextualSpacing/>
        <w:jc w:val="both"/>
      </w:pPr>
      <w:r w:rsidRPr="00455CB1">
        <w:t>- Техническое предложение;</w:t>
      </w:r>
    </w:p>
    <w:p w:rsidR="00A2342F" w:rsidRPr="00455CB1" w:rsidRDefault="00A2342F" w:rsidP="00A2342F">
      <w:pPr>
        <w:tabs>
          <w:tab w:val="left" w:pos="1418"/>
        </w:tabs>
        <w:contextualSpacing/>
        <w:jc w:val="both"/>
      </w:pPr>
      <w:r w:rsidRPr="00455CB1">
        <w:t xml:space="preserve">- Перечень аффилированных организаций (форма 5, подписанная уполномоченным </w:t>
      </w:r>
      <w:proofErr w:type="gramStart"/>
      <w:r w:rsidRPr="00455CB1">
        <w:t xml:space="preserve">лицом </w:t>
      </w:r>
      <w:r w:rsidR="00834D22">
        <w:t xml:space="preserve"> </w:t>
      </w:r>
      <w:r w:rsidRPr="00455CB1">
        <w:t>и</w:t>
      </w:r>
      <w:proofErr w:type="gramEnd"/>
      <w:r w:rsidRPr="00455CB1">
        <w:t xml:space="preserve"> заверенная печатью участника закупки);</w:t>
      </w:r>
    </w:p>
    <w:p w:rsidR="00A2342F" w:rsidRPr="00A2342F" w:rsidRDefault="00A2342F" w:rsidP="00A2342F">
      <w:pPr>
        <w:tabs>
          <w:tab w:val="left" w:pos="1418"/>
        </w:tabs>
        <w:contextualSpacing/>
        <w:jc w:val="both"/>
        <w:rPr>
          <w:color w:val="000000" w:themeColor="text1"/>
        </w:rPr>
      </w:pPr>
      <w:r w:rsidRPr="00A2342F">
        <w:rPr>
          <w:color w:val="000000" w:themeColor="text1"/>
        </w:rPr>
        <w:t>- Подтверждающие документы в соответствии с требованиями Формы 2;</w:t>
      </w:r>
    </w:p>
    <w:p w:rsidR="00A2342F" w:rsidRPr="00455CB1" w:rsidRDefault="00A2342F" w:rsidP="00A2342F">
      <w:pPr>
        <w:tabs>
          <w:tab w:val="left" w:pos="1418"/>
        </w:tabs>
        <w:contextualSpacing/>
        <w:jc w:val="both"/>
      </w:pPr>
      <w:r w:rsidRPr="00455CB1">
        <w:t>- 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A2342F" w:rsidRPr="00455CB1" w:rsidRDefault="00A2342F" w:rsidP="00A2342F">
      <w:pPr>
        <w:tabs>
          <w:tab w:val="left" w:pos="1418"/>
        </w:tabs>
        <w:contextualSpacing/>
        <w:jc w:val="both"/>
      </w:pPr>
      <w:r w:rsidRPr="00455CB1">
        <w:t>- Опись документов технической части оферты (подписанная уполномоченным лицом и заверенная печатью участника закупки);</w:t>
      </w:r>
    </w:p>
    <w:p w:rsidR="00A2342F" w:rsidRDefault="00A2342F" w:rsidP="00C72132">
      <w:pPr>
        <w:jc w:val="both"/>
        <w:rPr>
          <w:sz w:val="28"/>
          <w:szCs w:val="28"/>
          <w:u w:val="single"/>
        </w:rPr>
      </w:pPr>
    </w:p>
    <w:p w:rsidR="00C72132" w:rsidRPr="000A137A" w:rsidRDefault="00C72132" w:rsidP="00C72132">
      <w:pPr>
        <w:jc w:val="both"/>
        <w:rPr>
          <w:sz w:val="28"/>
          <w:szCs w:val="28"/>
          <w:u w:val="single"/>
        </w:rPr>
      </w:pPr>
      <w:r w:rsidRPr="000A137A">
        <w:rPr>
          <w:sz w:val="28"/>
          <w:szCs w:val="28"/>
          <w:u w:val="single"/>
        </w:rPr>
        <w:t>Коммерческая часть:</w:t>
      </w:r>
    </w:p>
    <w:p w:rsidR="00A2342F" w:rsidRPr="00455CB1" w:rsidRDefault="00A2342F" w:rsidP="00A2342F">
      <w:pPr>
        <w:tabs>
          <w:tab w:val="left" w:pos="1418"/>
        </w:tabs>
        <w:contextualSpacing/>
        <w:jc w:val="both"/>
      </w:pPr>
      <w:r w:rsidRPr="00455CB1">
        <w:t>- Форма 4 для коммерческой части, подписанная уполномоченным лицом и заверенная печатью участника закупки);</w:t>
      </w:r>
    </w:p>
    <w:p w:rsidR="00A2342F" w:rsidRPr="00455CB1" w:rsidRDefault="00A2342F" w:rsidP="00A2342F">
      <w:pPr>
        <w:tabs>
          <w:tab w:val="left" w:pos="1418"/>
        </w:tabs>
        <w:contextualSpacing/>
        <w:jc w:val="both"/>
      </w:pPr>
      <w:r w:rsidRPr="00455CB1">
        <w:t>- Подписанный проект договора</w:t>
      </w:r>
      <w:r>
        <w:t>;</w:t>
      </w:r>
    </w:p>
    <w:p w:rsidR="00C72132" w:rsidRPr="00D024C5" w:rsidRDefault="00A2342F" w:rsidP="00A2342F">
      <w:pPr>
        <w:jc w:val="both"/>
      </w:pPr>
      <w:r w:rsidRPr="00455CB1">
        <w:t>- Опись документов коммерческой части оферты (подписанная уполномоченным лицом и заверенная печатью участника закупки).</w:t>
      </w:r>
    </w:p>
    <w:p w:rsidR="00C72132" w:rsidRPr="00D024C5" w:rsidRDefault="00C72132" w:rsidP="00C72132">
      <w:pPr>
        <w:ind w:firstLine="708"/>
        <w:jc w:val="both"/>
      </w:pPr>
      <w:r w:rsidRPr="00D024C5">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C72132" w:rsidRPr="00D024C5" w:rsidRDefault="00C72132" w:rsidP="00C72132">
      <w:pPr>
        <w:ind w:firstLine="708"/>
        <w:jc w:val="both"/>
      </w:pPr>
      <w:r w:rsidRPr="00D024C5">
        <w:t>Оферта предоставляется на русском языке.</w:t>
      </w:r>
    </w:p>
    <w:p w:rsidR="00C72132" w:rsidRPr="00D024C5" w:rsidRDefault="00C72132" w:rsidP="00C72132">
      <w:pPr>
        <w:ind w:firstLine="708"/>
        <w:jc w:val="both"/>
      </w:pPr>
      <w:r w:rsidRPr="000A137A">
        <w:t>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момент (дату) будет определяться курс рубля, установленный ЦБ РФ, по отношению к валюте оферты.</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w:t>
      </w:r>
      <w:proofErr w:type="gramStart"/>
      <w:r w:rsidRPr="000A137A">
        <w:rPr>
          <w:rFonts w:eastAsia="Times New Roman" w:cs="Arial"/>
          <w:lang w:eastAsia="ru-RU"/>
        </w:rPr>
        <w:t>_&lt;</w:t>
      </w:r>
      <w:proofErr w:type="gramEnd"/>
      <w:r w:rsidRPr="000A137A">
        <w:rPr>
          <w:rFonts w:eastAsia="Times New Roman" w:cs="Arial"/>
          <w:lang w:eastAsia="ru-RU"/>
        </w:rPr>
        <w:t>номер ПДО&gt;___  от  ___&lt;дата ПДО&gt;___»</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w:t>
      </w:r>
      <w:proofErr w:type="gramStart"/>
      <w:r w:rsidRPr="000A137A">
        <w:rPr>
          <w:rFonts w:eastAsia="Times New Roman" w:cs="Arial"/>
          <w:lang w:eastAsia="ru-RU"/>
        </w:rPr>
        <w:t>надписью</w:t>
      </w:r>
      <w:proofErr w:type="gramEnd"/>
      <w:r w:rsidRPr="000A137A">
        <w:rPr>
          <w:rFonts w:eastAsia="Times New Roman" w:cs="Arial"/>
          <w:lang w:eastAsia="ru-RU"/>
        </w:rPr>
        <w:t xml:space="preserve">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2. </w:t>
      </w:r>
      <w:proofErr w:type="gramStart"/>
      <w:r w:rsidRPr="000A137A">
        <w:rPr>
          <w:rFonts w:eastAsia="Times New Roman" w:cs="Arial"/>
          <w:b/>
          <w:lang w:eastAsia="ru-RU"/>
        </w:rPr>
        <w:t>второй</w:t>
      </w:r>
      <w:r w:rsidRPr="000A137A">
        <w:rPr>
          <w:rFonts w:eastAsia="Times New Roman" w:cs="Arial"/>
          <w:lang w:eastAsia="ru-RU"/>
        </w:rPr>
        <w:t xml:space="preserve">  конверт</w:t>
      </w:r>
      <w:proofErr w:type="gramEnd"/>
      <w:r w:rsidRPr="000A137A">
        <w:rPr>
          <w:rFonts w:eastAsia="Times New Roman" w:cs="Arial"/>
          <w:lang w:eastAsia="ru-RU"/>
        </w:rPr>
        <w:t xml:space="preserve">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w:t>
      </w:r>
      <w:proofErr w:type="gramStart"/>
      <w:r w:rsidRPr="000A137A">
        <w:rPr>
          <w:rFonts w:eastAsia="Times New Roman" w:cs="Arial"/>
          <w:lang w:eastAsia="ru-RU"/>
        </w:rPr>
        <w:t>надписью</w:t>
      </w:r>
      <w:proofErr w:type="gramEnd"/>
      <w:r w:rsidRPr="000A137A">
        <w:rPr>
          <w:rFonts w:eastAsia="Times New Roman" w:cs="Arial"/>
          <w:lang w:eastAsia="ru-RU"/>
        </w:rPr>
        <w:t xml:space="preserve">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4. </w:t>
      </w:r>
      <w:proofErr w:type="gramStart"/>
      <w:r w:rsidRPr="000A137A">
        <w:rPr>
          <w:rFonts w:eastAsia="Times New Roman" w:cs="Arial"/>
          <w:b/>
          <w:lang w:eastAsia="ru-RU"/>
        </w:rPr>
        <w:t>четвертый</w:t>
      </w:r>
      <w:r w:rsidRPr="000A137A">
        <w:rPr>
          <w:rFonts w:eastAsia="Times New Roman" w:cs="Arial"/>
          <w:lang w:eastAsia="ru-RU"/>
        </w:rPr>
        <w:t xml:space="preserve">  конверт</w:t>
      </w:r>
      <w:proofErr w:type="gramEnd"/>
      <w:r w:rsidRPr="000A137A">
        <w:rPr>
          <w:rFonts w:eastAsia="Times New Roman" w:cs="Arial"/>
          <w:lang w:eastAsia="ru-RU"/>
        </w:rPr>
        <w:t xml:space="preserve">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C72132" w:rsidRPr="000A137A" w:rsidRDefault="00C72132" w:rsidP="00C72132">
      <w:pPr>
        <w:ind w:firstLine="720"/>
        <w:jc w:val="both"/>
        <w:rPr>
          <w:rFonts w:eastAsia="Times New Roman" w:cs="Arial"/>
          <w:sz w:val="12"/>
          <w:szCs w:val="12"/>
          <w:lang w:eastAsia="ru-RU"/>
        </w:rPr>
      </w:pPr>
    </w:p>
    <w:p w:rsidR="00C72132" w:rsidRPr="000A137A" w:rsidRDefault="00C72132" w:rsidP="00C72132">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w:t>
      </w:r>
      <w:r w:rsidR="00FE5135">
        <w:rPr>
          <w:rFonts w:eastAsia="Times New Roman" w:cs="Arial"/>
          <w:lang w:eastAsia="ru-RU"/>
        </w:rPr>
        <w:t xml:space="preserve">документов </w:t>
      </w:r>
      <w:r w:rsidRPr="000A137A">
        <w:rPr>
          <w:rFonts w:eastAsia="Times New Roman" w:cs="Arial"/>
          <w:lang w:eastAsia="ru-RU"/>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C72132" w:rsidRPr="000A137A" w:rsidRDefault="00C72132" w:rsidP="00C72132">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w:t>
      </w:r>
      <w:r w:rsidR="00FE5135">
        <w:rPr>
          <w:rFonts w:eastAsia="Times New Roman" w:cs="Arial"/>
          <w:lang w:eastAsia="ru-RU"/>
        </w:rPr>
        <w:t xml:space="preserve">и (в формате MS </w:t>
      </w:r>
      <w:proofErr w:type="spellStart"/>
      <w:r w:rsidR="00FE5135">
        <w:rPr>
          <w:rFonts w:eastAsia="Times New Roman" w:cs="Arial"/>
          <w:lang w:eastAsia="ru-RU"/>
        </w:rPr>
        <w:t>Excel</w:t>
      </w:r>
      <w:proofErr w:type="spellEnd"/>
      <w:r w:rsidR="00FE5135">
        <w:rPr>
          <w:rFonts w:eastAsia="Times New Roman" w:cs="Arial"/>
          <w:lang w:eastAsia="ru-RU"/>
        </w:rPr>
        <w:t xml:space="preserve">, MS </w:t>
      </w:r>
      <w:proofErr w:type="spellStart"/>
      <w:r w:rsidR="00FE5135">
        <w:rPr>
          <w:rFonts w:eastAsia="Times New Roman" w:cs="Arial"/>
          <w:lang w:eastAsia="ru-RU"/>
        </w:rPr>
        <w:t>Word</w:t>
      </w:r>
      <w:proofErr w:type="spellEnd"/>
      <w:r w:rsidR="00FE5135">
        <w:rPr>
          <w:rFonts w:eastAsia="Times New Roman" w:cs="Arial"/>
          <w:lang w:eastAsia="ru-RU"/>
        </w:rPr>
        <w:t>).</w:t>
      </w:r>
    </w:p>
    <w:p w:rsidR="00C72132" w:rsidRPr="00290B80" w:rsidRDefault="00C72132" w:rsidP="00C72132">
      <w:pPr>
        <w:ind w:firstLine="720"/>
        <w:jc w:val="both"/>
        <w:rPr>
          <w:rFonts w:eastAsia="Times New Roman" w:cs="Arial"/>
          <w:sz w:val="12"/>
          <w:szCs w:val="12"/>
          <w:lang w:eastAsia="ru-RU"/>
        </w:rPr>
      </w:pPr>
    </w:p>
    <w:p w:rsidR="00C72132" w:rsidRDefault="00C72132" w:rsidP="00C72132">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9F7CC7" w:rsidRPr="00290B80" w:rsidRDefault="009F7CC7" w:rsidP="00C72132">
      <w:pPr>
        <w:ind w:firstLine="720"/>
        <w:jc w:val="both"/>
        <w:rPr>
          <w:rFonts w:eastAsia="Times New Roman"/>
          <w:szCs w:val="24"/>
          <w:lang w:eastAsia="ru-RU"/>
        </w:rPr>
      </w:pPr>
      <w:r w:rsidRPr="00455CB1">
        <w:t xml:space="preserve">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Необходимо также предоставить редактируемые версии (в формате </w:t>
      </w:r>
      <w:r w:rsidRPr="00455CB1">
        <w:rPr>
          <w:b/>
        </w:rPr>
        <w:t xml:space="preserve">MS </w:t>
      </w:r>
      <w:proofErr w:type="spellStart"/>
      <w:r w:rsidRPr="00455CB1">
        <w:rPr>
          <w:b/>
        </w:rPr>
        <w:t>Excel</w:t>
      </w:r>
      <w:proofErr w:type="spellEnd"/>
      <w:r w:rsidRPr="00455CB1">
        <w:rPr>
          <w:b/>
        </w:rPr>
        <w:t xml:space="preserve">, MS </w:t>
      </w:r>
      <w:proofErr w:type="spellStart"/>
      <w:r w:rsidRPr="00455CB1">
        <w:rPr>
          <w:b/>
        </w:rPr>
        <w:t>Word</w:t>
      </w:r>
      <w:proofErr w:type="spellEnd"/>
      <w:r>
        <w:t>) заполненных Форм,</w:t>
      </w:r>
      <w:r w:rsidRPr="00455CB1">
        <w:t xml:space="preserve"> Договора с приложением.</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lastRenderedPageBreak/>
        <w:t>Начало приема оферт – «_</w:t>
      </w:r>
      <w:r w:rsidR="00D416EB">
        <w:rPr>
          <w:rFonts w:eastAsia="Times New Roman"/>
          <w:b/>
          <w:szCs w:val="24"/>
          <w:lang w:eastAsia="ru-RU"/>
        </w:rPr>
        <w:t>14</w:t>
      </w:r>
      <w:r w:rsidRPr="00290B80">
        <w:rPr>
          <w:rFonts w:eastAsia="Times New Roman"/>
          <w:b/>
          <w:szCs w:val="24"/>
          <w:lang w:eastAsia="ru-RU"/>
        </w:rPr>
        <w:t>_» _</w:t>
      </w:r>
      <w:r w:rsidR="00D416EB">
        <w:rPr>
          <w:rFonts w:eastAsia="Times New Roman"/>
          <w:b/>
          <w:szCs w:val="24"/>
          <w:lang w:eastAsia="ru-RU"/>
        </w:rPr>
        <w:t>02</w:t>
      </w:r>
      <w:r w:rsidRPr="00290B80">
        <w:rPr>
          <w:rFonts w:eastAsia="Times New Roman"/>
          <w:b/>
          <w:szCs w:val="24"/>
          <w:lang w:eastAsia="ru-RU"/>
        </w:rPr>
        <w:t>_ 201</w:t>
      </w:r>
      <w:r w:rsidR="00FE5135">
        <w:rPr>
          <w:rFonts w:eastAsia="Times New Roman"/>
          <w:b/>
          <w:szCs w:val="24"/>
          <w:lang w:eastAsia="ru-RU"/>
        </w:rPr>
        <w:t>9</w:t>
      </w:r>
      <w:r w:rsidRPr="00290B80">
        <w:rPr>
          <w:rFonts w:eastAsia="Times New Roman"/>
          <w:b/>
          <w:szCs w:val="24"/>
          <w:lang w:eastAsia="ru-RU"/>
        </w:rPr>
        <w:t xml:space="preserve"> года.</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Окончание приема оферт – _</w:t>
      </w:r>
      <w:proofErr w:type="gramStart"/>
      <w:r w:rsidR="00D416EB">
        <w:rPr>
          <w:rFonts w:eastAsia="Times New Roman"/>
          <w:b/>
          <w:szCs w:val="24"/>
          <w:lang w:eastAsia="ru-RU"/>
        </w:rPr>
        <w:t>15:00  (</w:t>
      </w:r>
      <w:proofErr w:type="spellStart"/>
      <w:proofErr w:type="gramEnd"/>
      <w:r w:rsidR="00D416EB">
        <w:rPr>
          <w:rFonts w:eastAsia="Times New Roman"/>
          <w:b/>
          <w:szCs w:val="24"/>
          <w:lang w:eastAsia="ru-RU"/>
        </w:rPr>
        <w:t>мск</w:t>
      </w:r>
      <w:proofErr w:type="spellEnd"/>
      <w:r w:rsidR="00D416EB">
        <w:rPr>
          <w:rFonts w:eastAsia="Times New Roman"/>
          <w:b/>
          <w:szCs w:val="24"/>
          <w:lang w:eastAsia="ru-RU"/>
        </w:rPr>
        <w:t>)</w:t>
      </w:r>
      <w:r w:rsidRPr="00290B80">
        <w:rPr>
          <w:rFonts w:eastAsia="Times New Roman"/>
          <w:b/>
          <w:szCs w:val="24"/>
          <w:lang w:eastAsia="ru-RU"/>
        </w:rPr>
        <w:t>_ «_</w:t>
      </w:r>
      <w:r w:rsidR="00D416EB">
        <w:rPr>
          <w:rFonts w:eastAsia="Times New Roman"/>
          <w:b/>
          <w:szCs w:val="24"/>
          <w:lang w:eastAsia="ru-RU"/>
        </w:rPr>
        <w:t>07</w:t>
      </w:r>
      <w:r w:rsidRPr="00290B80">
        <w:rPr>
          <w:rFonts w:eastAsia="Times New Roman"/>
          <w:b/>
          <w:szCs w:val="24"/>
          <w:lang w:eastAsia="ru-RU"/>
        </w:rPr>
        <w:t>_» _</w:t>
      </w:r>
      <w:r w:rsidR="00D416EB">
        <w:rPr>
          <w:rFonts w:eastAsia="Times New Roman"/>
          <w:b/>
          <w:szCs w:val="24"/>
          <w:lang w:eastAsia="ru-RU"/>
        </w:rPr>
        <w:t>03</w:t>
      </w:r>
      <w:r w:rsidRPr="00290B80">
        <w:rPr>
          <w:rFonts w:eastAsia="Times New Roman"/>
          <w:b/>
          <w:szCs w:val="24"/>
          <w:lang w:eastAsia="ru-RU"/>
        </w:rPr>
        <w:t>_ 201</w:t>
      </w:r>
      <w:r w:rsidR="00FE5135">
        <w:rPr>
          <w:rFonts w:eastAsia="Times New Roman"/>
          <w:b/>
          <w:szCs w:val="24"/>
          <w:lang w:eastAsia="ru-RU"/>
        </w:rPr>
        <w:t>9</w:t>
      </w:r>
      <w:r w:rsidRPr="00290B80">
        <w:rPr>
          <w:rFonts w:eastAsia="Times New Roman"/>
          <w:b/>
          <w:szCs w:val="24"/>
          <w:lang w:eastAsia="ru-RU"/>
        </w:rPr>
        <w:t xml:space="preserve"> года.</w:t>
      </w:r>
    </w:p>
    <w:p w:rsidR="00C72132" w:rsidRPr="00290B80" w:rsidRDefault="00C72132" w:rsidP="00C72132">
      <w:pPr>
        <w:spacing w:line="360" w:lineRule="auto"/>
        <w:ind w:firstLine="720"/>
        <w:rPr>
          <w:rFonts w:eastAsia="Times New Roman"/>
          <w:b/>
          <w:szCs w:val="24"/>
          <w:lang w:eastAsia="ru-RU"/>
        </w:rPr>
      </w:pPr>
      <w:r w:rsidRPr="00290B80">
        <w:rPr>
          <w:rFonts w:eastAsia="Times New Roman"/>
          <w:b/>
          <w:szCs w:val="24"/>
          <w:lang w:eastAsia="ru-RU"/>
        </w:rPr>
        <w:t xml:space="preserve">Срок для определения победителя – до </w:t>
      </w:r>
      <w:proofErr w:type="gramStart"/>
      <w:r w:rsidRPr="00290B80">
        <w:rPr>
          <w:rFonts w:eastAsia="Times New Roman"/>
          <w:b/>
          <w:szCs w:val="24"/>
          <w:lang w:eastAsia="ru-RU"/>
        </w:rPr>
        <w:t>«</w:t>
      </w:r>
      <w:r>
        <w:rPr>
          <w:rFonts w:eastAsia="Times New Roman"/>
          <w:b/>
          <w:szCs w:val="24"/>
          <w:lang w:eastAsia="ru-RU"/>
        </w:rPr>
        <w:t xml:space="preserve"> 3</w:t>
      </w:r>
      <w:r w:rsidR="00C400BF">
        <w:rPr>
          <w:rFonts w:eastAsia="Times New Roman"/>
          <w:b/>
          <w:szCs w:val="24"/>
          <w:lang w:eastAsia="ru-RU"/>
        </w:rPr>
        <w:t>1</w:t>
      </w:r>
      <w:proofErr w:type="gramEnd"/>
      <w:r>
        <w:rPr>
          <w:rFonts w:eastAsia="Times New Roman"/>
          <w:b/>
          <w:szCs w:val="24"/>
          <w:lang w:eastAsia="ru-RU"/>
        </w:rPr>
        <w:t xml:space="preserve"> </w:t>
      </w:r>
      <w:r w:rsidRPr="00290B80">
        <w:rPr>
          <w:rFonts w:eastAsia="Times New Roman"/>
          <w:b/>
          <w:szCs w:val="24"/>
          <w:lang w:eastAsia="ru-RU"/>
        </w:rPr>
        <w:t xml:space="preserve">» </w:t>
      </w:r>
      <w:r w:rsidR="00FE5135">
        <w:rPr>
          <w:rFonts w:eastAsia="Times New Roman"/>
          <w:b/>
          <w:szCs w:val="24"/>
          <w:lang w:eastAsia="ru-RU"/>
        </w:rPr>
        <w:t>мая</w:t>
      </w:r>
      <w:r w:rsidRPr="00290B80">
        <w:rPr>
          <w:rFonts w:eastAsia="Times New Roman"/>
          <w:b/>
          <w:szCs w:val="24"/>
          <w:lang w:eastAsia="ru-RU"/>
        </w:rPr>
        <w:t xml:space="preserve"> 201</w:t>
      </w:r>
      <w:r w:rsidR="003F3A32">
        <w:rPr>
          <w:rFonts w:eastAsia="Times New Roman"/>
          <w:b/>
          <w:szCs w:val="24"/>
          <w:lang w:eastAsia="ru-RU"/>
        </w:rPr>
        <w:t>9</w:t>
      </w:r>
      <w:r w:rsidRPr="00290B80">
        <w:rPr>
          <w:rFonts w:eastAsia="Times New Roman"/>
          <w:b/>
          <w:szCs w:val="24"/>
          <w:lang w:eastAsia="ru-RU"/>
        </w:rPr>
        <w:t xml:space="preserve"> года.</w:t>
      </w:r>
    </w:p>
    <w:p w:rsidR="00C72132" w:rsidRPr="00290B80" w:rsidRDefault="00C72132" w:rsidP="00C72132">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C72132" w:rsidRPr="00290B80" w:rsidRDefault="00C72132" w:rsidP="00C72132">
      <w:pPr>
        <w:ind w:firstLine="720"/>
        <w:jc w:val="both"/>
        <w:rPr>
          <w:rFonts w:eastAsia="Times New Roman"/>
          <w:sz w:val="16"/>
          <w:szCs w:val="16"/>
          <w:lang w:eastAsia="ru-RU"/>
        </w:rPr>
      </w:pPr>
    </w:p>
    <w:p w:rsidR="00C72132" w:rsidRDefault="00C72132" w:rsidP="00C72132">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продлить срок приема оферт.</w:t>
      </w:r>
    </w:p>
    <w:p w:rsidR="00FE5135" w:rsidRDefault="00FE5135" w:rsidP="00C72132">
      <w:pPr>
        <w:ind w:firstLine="720"/>
        <w:jc w:val="both"/>
      </w:pPr>
      <w:r w:rsidRPr="00455CB1">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E5135" w:rsidRDefault="00FE5135" w:rsidP="00C72132">
      <w:pPr>
        <w:ind w:firstLine="720"/>
        <w:jc w:val="both"/>
      </w:pPr>
      <w:r w:rsidRPr="00455CB1">
        <w:t>Общество ответит на Ваши письменные запросы, касающиеся разъяснений настоящего предложения, полученные не позднее «_</w:t>
      </w:r>
      <w:r w:rsidR="00D416EB">
        <w:t>04</w:t>
      </w:r>
      <w:r w:rsidRPr="00455CB1">
        <w:t>_» ___</w:t>
      </w:r>
      <w:r w:rsidR="00D416EB">
        <w:t>03</w:t>
      </w:r>
      <w:r w:rsidRPr="00455CB1">
        <w:t xml:space="preserve">___________ </w:t>
      </w:r>
      <w:r w:rsidR="00D416EB">
        <w:t>2019</w:t>
      </w:r>
      <w:r w:rsidRPr="00455CB1">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E5135" w:rsidRPr="00D416EB" w:rsidRDefault="00FE5135" w:rsidP="00FE5135">
      <w:pPr>
        <w:ind w:firstLine="709"/>
        <w:jc w:val="both"/>
        <w:rPr>
          <w:szCs w:val="24"/>
          <w:lang w:eastAsia="ru-RU"/>
        </w:rPr>
      </w:pPr>
    </w:p>
    <w:p w:rsidR="00FE5135" w:rsidRDefault="00FE5135" w:rsidP="00FE5135">
      <w:pPr>
        <w:ind w:firstLine="709"/>
        <w:jc w:val="both"/>
        <w:rPr>
          <w:szCs w:val="24"/>
          <w:lang w:eastAsia="ru-RU"/>
        </w:rPr>
      </w:pPr>
      <w:r w:rsidRPr="00BB45CB">
        <w:rPr>
          <w:szCs w:val="24"/>
          <w:lang w:eastAsia="ru-RU"/>
        </w:rPr>
        <w:t>По вопросам организационного характера обращаться:</w:t>
      </w:r>
    </w:p>
    <w:p w:rsidR="00D416EB" w:rsidRDefault="00D416EB" w:rsidP="00FE5135">
      <w:pPr>
        <w:ind w:firstLine="709"/>
        <w:jc w:val="both"/>
        <w:rPr>
          <w:szCs w:val="24"/>
          <w:lang w:eastAsia="ru-RU"/>
        </w:rPr>
      </w:pPr>
      <w:bookmarkStart w:id="0" w:name="_GoBack"/>
      <w:bookmarkEnd w:id="0"/>
    </w:p>
    <w:tbl>
      <w:tblPr>
        <w:tblW w:w="9364" w:type="dxa"/>
        <w:tblLook w:val="04A0" w:firstRow="1" w:lastRow="0" w:firstColumn="1" w:lastColumn="0" w:noHBand="0" w:noVBand="1"/>
      </w:tblPr>
      <w:tblGrid>
        <w:gridCol w:w="1054"/>
        <w:gridCol w:w="3057"/>
        <w:gridCol w:w="1853"/>
        <w:gridCol w:w="646"/>
        <w:gridCol w:w="2754"/>
      </w:tblGrid>
      <w:tr w:rsidR="00FE5135" w:rsidRPr="00BB45CB" w:rsidTr="00D416EB">
        <w:tc>
          <w:tcPr>
            <w:tcW w:w="1054" w:type="dxa"/>
            <w:shd w:val="clear" w:color="auto" w:fill="auto"/>
          </w:tcPr>
          <w:p w:rsidR="00FE5135" w:rsidRPr="00BB45CB" w:rsidRDefault="00FE5135" w:rsidP="00A57F24">
            <w:pPr>
              <w:jc w:val="center"/>
              <w:rPr>
                <w:sz w:val="20"/>
                <w:u w:val="single"/>
                <w:lang w:eastAsia="ru-RU"/>
              </w:rPr>
            </w:pPr>
          </w:p>
        </w:tc>
        <w:tc>
          <w:tcPr>
            <w:tcW w:w="3057" w:type="dxa"/>
            <w:shd w:val="clear" w:color="auto" w:fill="auto"/>
          </w:tcPr>
          <w:p w:rsidR="00FE5135" w:rsidRPr="00D416EB" w:rsidRDefault="00D416EB" w:rsidP="00A57F24">
            <w:pPr>
              <w:jc w:val="center"/>
              <w:rPr>
                <w:szCs w:val="24"/>
                <w:u w:val="single"/>
                <w:lang w:eastAsia="ru-RU"/>
              </w:rPr>
            </w:pPr>
            <w:r w:rsidRPr="00D416EB">
              <w:rPr>
                <w:szCs w:val="24"/>
                <w:u w:val="single"/>
                <w:lang w:eastAsia="ru-RU"/>
              </w:rPr>
              <w:t>Шабалкина Ольга Евгеньевна</w:t>
            </w:r>
          </w:p>
        </w:tc>
        <w:tc>
          <w:tcPr>
            <w:tcW w:w="1853" w:type="dxa"/>
            <w:shd w:val="clear" w:color="auto" w:fill="auto"/>
          </w:tcPr>
          <w:p w:rsidR="00FE5135" w:rsidRPr="00D416EB" w:rsidRDefault="00D416EB" w:rsidP="00A57F24">
            <w:pPr>
              <w:jc w:val="center"/>
              <w:rPr>
                <w:szCs w:val="24"/>
                <w:u w:val="single"/>
                <w:lang w:eastAsia="ru-RU"/>
              </w:rPr>
            </w:pPr>
            <w:r w:rsidRPr="00D416EB">
              <w:rPr>
                <w:szCs w:val="24"/>
                <w:u w:val="single"/>
                <w:lang w:eastAsia="ru-RU"/>
              </w:rPr>
              <w:t>(4852) 49-89-86</w:t>
            </w:r>
          </w:p>
        </w:tc>
        <w:tc>
          <w:tcPr>
            <w:tcW w:w="646" w:type="dxa"/>
            <w:shd w:val="clear" w:color="auto" w:fill="auto"/>
          </w:tcPr>
          <w:p w:rsidR="00FE5135" w:rsidRPr="00BB45CB" w:rsidRDefault="00FE5135" w:rsidP="00A57F24">
            <w:pPr>
              <w:jc w:val="center"/>
              <w:rPr>
                <w:sz w:val="20"/>
                <w:u w:val="single"/>
                <w:lang w:eastAsia="ru-RU"/>
              </w:rPr>
            </w:pPr>
          </w:p>
        </w:tc>
        <w:tc>
          <w:tcPr>
            <w:tcW w:w="2754" w:type="dxa"/>
            <w:shd w:val="clear" w:color="auto" w:fill="auto"/>
          </w:tcPr>
          <w:p w:rsidR="00FE5135" w:rsidRPr="00BB45CB" w:rsidRDefault="00D416EB" w:rsidP="00A57F24">
            <w:pPr>
              <w:jc w:val="center"/>
              <w:rPr>
                <w:sz w:val="20"/>
                <w:u w:val="single"/>
                <w:lang w:eastAsia="ru-RU"/>
              </w:rPr>
            </w:pPr>
            <w:hyperlink r:id="rId6" w:history="1">
              <w:r w:rsidRPr="005C662D">
                <w:rPr>
                  <w:rStyle w:val="a3"/>
                  <w:lang w:val="en-US"/>
                </w:rPr>
                <w:t>tender</w:t>
              </w:r>
              <w:r w:rsidRPr="005C662D">
                <w:rPr>
                  <w:rStyle w:val="a3"/>
                </w:rPr>
                <w:t>@yanos.slavneft.ru</w:t>
              </w:r>
            </w:hyperlink>
          </w:p>
        </w:tc>
      </w:tr>
      <w:tr w:rsidR="00FE5135" w:rsidRPr="00BB45CB" w:rsidTr="00D416EB">
        <w:tc>
          <w:tcPr>
            <w:tcW w:w="1054" w:type="dxa"/>
            <w:shd w:val="clear" w:color="auto" w:fill="auto"/>
          </w:tcPr>
          <w:p w:rsidR="00FE5135" w:rsidRPr="00BB45CB" w:rsidRDefault="00FE5135" w:rsidP="00A57F24">
            <w:pPr>
              <w:jc w:val="center"/>
              <w:rPr>
                <w:sz w:val="16"/>
                <w:szCs w:val="16"/>
                <w:lang w:eastAsia="ru-RU"/>
              </w:rPr>
            </w:pPr>
            <w:r w:rsidRPr="00BB45CB">
              <w:rPr>
                <w:sz w:val="16"/>
                <w:szCs w:val="16"/>
                <w:lang w:eastAsia="ru-RU"/>
              </w:rPr>
              <w:t>(должность)</w:t>
            </w:r>
          </w:p>
        </w:tc>
        <w:tc>
          <w:tcPr>
            <w:tcW w:w="3057" w:type="dxa"/>
            <w:shd w:val="clear" w:color="auto" w:fill="auto"/>
          </w:tcPr>
          <w:p w:rsidR="00FE5135" w:rsidRPr="00BB45CB" w:rsidRDefault="00FE5135" w:rsidP="00A57F24">
            <w:pPr>
              <w:jc w:val="center"/>
              <w:rPr>
                <w:sz w:val="16"/>
                <w:szCs w:val="16"/>
                <w:lang w:eastAsia="ru-RU"/>
              </w:rPr>
            </w:pPr>
            <w:r w:rsidRPr="00BB45CB">
              <w:rPr>
                <w:sz w:val="16"/>
                <w:szCs w:val="16"/>
                <w:lang w:eastAsia="ru-RU"/>
              </w:rPr>
              <w:t>(Ф.И.О.)</w:t>
            </w:r>
          </w:p>
        </w:tc>
        <w:tc>
          <w:tcPr>
            <w:tcW w:w="1853" w:type="dxa"/>
            <w:shd w:val="clear" w:color="auto" w:fill="auto"/>
          </w:tcPr>
          <w:p w:rsidR="00FE5135" w:rsidRPr="00BB45CB" w:rsidRDefault="00FE5135" w:rsidP="00A57F24">
            <w:pPr>
              <w:jc w:val="center"/>
              <w:rPr>
                <w:sz w:val="16"/>
                <w:szCs w:val="16"/>
                <w:lang w:eastAsia="ru-RU"/>
              </w:rPr>
            </w:pPr>
            <w:r w:rsidRPr="00BB45CB">
              <w:rPr>
                <w:sz w:val="16"/>
                <w:szCs w:val="16"/>
                <w:lang w:eastAsia="ru-RU"/>
              </w:rPr>
              <w:t>(телефон)</w:t>
            </w:r>
          </w:p>
        </w:tc>
        <w:tc>
          <w:tcPr>
            <w:tcW w:w="646" w:type="dxa"/>
            <w:shd w:val="clear" w:color="auto" w:fill="auto"/>
          </w:tcPr>
          <w:p w:rsidR="00FE5135" w:rsidRPr="00BB45CB" w:rsidRDefault="00FE5135" w:rsidP="00A57F24">
            <w:pPr>
              <w:jc w:val="center"/>
              <w:rPr>
                <w:sz w:val="16"/>
                <w:szCs w:val="16"/>
                <w:lang w:eastAsia="ru-RU"/>
              </w:rPr>
            </w:pPr>
            <w:r w:rsidRPr="00BB45CB">
              <w:rPr>
                <w:sz w:val="16"/>
                <w:szCs w:val="16"/>
                <w:lang w:eastAsia="ru-RU"/>
              </w:rPr>
              <w:t>(факс)</w:t>
            </w:r>
          </w:p>
        </w:tc>
        <w:tc>
          <w:tcPr>
            <w:tcW w:w="2754" w:type="dxa"/>
            <w:shd w:val="clear" w:color="auto" w:fill="auto"/>
          </w:tcPr>
          <w:p w:rsidR="00FE5135" w:rsidRPr="00BB45CB" w:rsidRDefault="00FE5135" w:rsidP="00A57F24">
            <w:pPr>
              <w:jc w:val="center"/>
              <w:rPr>
                <w:sz w:val="16"/>
                <w:szCs w:val="16"/>
                <w:lang w:eastAsia="ru-RU"/>
              </w:rPr>
            </w:pPr>
            <w:r w:rsidRPr="00BB45CB">
              <w:rPr>
                <w:sz w:val="16"/>
                <w:szCs w:val="16"/>
                <w:lang w:eastAsia="ru-RU"/>
              </w:rPr>
              <w:t>(</w:t>
            </w:r>
            <w:r w:rsidRPr="00BB45CB">
              <w:rPr>
                <w:sz w:val="16"/>
                <w:szCs w:val="16"/>
                <w:lang w:val="en-US" w:eastAsia="ru-RU"/>
              </w:rPr>
              <w:t>e</w:t>
            </w:r>
            <w:r w:rsidRPr="00BB45CB">
              <w:rPr>
                <w:sz w:val="16"/>
                <w:szCs w:val="16"/>
                <w:lang w:eastAsia="ru-RU"/>
              </w:rPr>
              <w:t>-</w:t>
            </w:r>
            <w:r w:rsidRPr="00BB45CB">
              <w:rPr>
                <w:sz w:val="16"/>
                <w:szCs w:val="16"/>
                <w:lang w:val="en-US" w:eastAsia="ru-RU"/>
              </w:rPr>
              <w:t>mail</w:t>
            </w:r>
            <w:r w:rsidRPr="00BB45CB">
              <w:rPr>
                <w:sz w:val="16"/>
                <w:szCs w:val="16"/>
                <w:lang w:eastAsia="ru-RU"/>
              </w:rPr>
              <w:t>)</w:t>
            </w:r>
          </w:p>
        </w:tc>
      </w:tr>
    </w:tbl>
    <w:p w:rsidR="00FE5135" w:rsidRPr="00BB45CB" w:rsidRDefault="00FE5135" w:rsidP="00FE5135">
      <w:pPr>
        <w:ind w:firstLine="708"/>
        <w:jc w:val="both"/>
        <w:rPr>
          <w:szCs w:val="24"/>
        </w:rPr>
      </w:pPr>
    </w:p>
    <w:p w:rsidR="00FE5135" w:rsidRDefault="00FE5135" w:rsidP="00C72132">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FE5135" w:rsidRDefault="00FE5135" w:rsidP="00C72132">
      <w:pPr>
        <w:ind w:firstLine="720"/>
        <w:jc w:val="both"/>
      </w:pPr>
      <w:r w:rsidRPr="00455CB1">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FE5135" w:rsidRPr="00455CB1" w:rsidRDefault="00FE5135" w:rsidP="00FE5135">
      <w:pPr>
        <w:ind w:firstLine="708"/>
        <w:contextualSpacing/>
        <w:jc w:val="both"/>
      </w:pPr>
      <w:r w:rsidRPr="00455CB1">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FE5135" w:rsidRPr="00455CB1" w:rsidRDefault="00FE5135" w:rsidP="00FE5135">
      <w:pPr>
        <w:contextualSpacing/>
        <w:jc w:val="both"/>
      </w:pPr>
      <w:r w:rsidRPr="00455CB1">
        <w:t>- не подана ни одна оферта (с учетом оферт, отозванных участниками закупки);</w:t>
      </w:r>
    </w:p>
    <w:p w:rsidR="00FE5135" w:rsidRPr="00455CB1" w:rsidRDefault="00FE5135" w:rsidP="00FE5135">
      <w:pPr>
        <w:contextualSpacing/>
        <w:jc w:val="both"/>
      </w:pPr>
      <w:r w:rsidRPr="00455CB1">
        <w:t>- ни одна оферта не соответствует требованиям к предмету оферты, установленным в настоящем предложении делать оферты;</w:t>
      </w:r>
    </w:p>
    <w:p w:rsidR="00FE5135" w:rsidRPr="00455CB1" w:rsidRDefault="00FE5135" w:rsidP="00FE5135">
      <w:pPr>
        <w:contextualSpacing/>
        <w:jc w:val="both"/>
      </w:pPr>
      <w:r w:rsidRPr="00455CB1">
        <w:t>- все поданные оферты отклонены.</w:t>
      </w:r>
    </w:p>
    <w:p w:rsidR="00FE5135" w:rsidRPr="00455CB1" w:rsidRDefault="00FE5135" w:rsidP="00FE5135">
      <w:pPr>
        <w:ind w:firstLine="708"/>
        <w:contextualSpacing/>
        <w:jc w:val="both"/>
      </w:pPr>
      <w:r w:rsidRPr="00455CB1">
        <w:t>Внимание: участник закупки может быть признан победителем, только если он имеет статус «аккредитован» на дату принятия решения о признании победителем. В случае если на дату принятия решения о признании победителем контрагент имеет со стороны ОАО «</w:t>
      </w:r>
      <w:proofErr w:type="spellStart"/>
      <w:r w:rsidRPr="00455CB1">
        <w:t>Славнефть</w:t>
      </w:r>
      <w:proofErr w:type="spellEnd"/>
      <w:r w:rsidRPr="00455CB1">
        <w:t>-ЯНОС» неурегулированные претензии, предъявленные ему последним не позднее даты публикации ПДО (с приложениями) на интернет-сайте ОАО «</w:t>
      </w:r>
      <w:proofErr w:type="spellStart"/>
      <w:r w:rsidRPr="00455CB1">
        <w:t>Славнефть</w:t>
      </w:r>
      <w:proofErr w:type="spellEnd"/>
      <w:r w:rsidRPr="00455CB1">
        <w:t>-ЯНОС», Общество оставляет за собой право не признавать данного контрагента победителем тендера.</w:t>
      </w:r>
    </w:p>
    <w:p w:rsidR="00C72132" w:rsidRDefault="00FE5135" w:rsidP="00FE5135">
      <w:pPr>
        <w:ind w:firstLine="708"/>
        <w:jc w:val="both"/>
        <w:rPr>
          <w:szCs w:val="24"/>
        </w:rPr>
      </w:pPr>
      <w:r w:rsidRPr="00455CB1">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w:t>
      </w:r>
      <w:r w:rsidRPr="00455CB1">
        <w:lastRenderedPageBreak/>
        <w:t xml:space="preserve">настоящего предложения, должны пройти аккредитацию в соответствии с правилами, размещенными на </w:t>
      </w:r>
      <w:r w:rsidR="00C72132" w:rsidRPr="00BB45CB">
        <w:rPr>
          <w:szCs w:val="24"/>
        </w:rPr>
        <w:t xml:space="preserve">интернет-сайте Общества </w:t>
      </w:r>
      <w:hyperlink r:id="rId7" w:history="1">
        <w:r w:rsidR="00C72132" w:rsidRPr="00F7454D">
          <w:rPr>
            <w:rStyle w:val="a3"/>
            <w:szCs w:val="24"/>
          </w:rPr>
          <w:t>http://refinery.yaroslavl.ru/</w:t>
        </w:r>
      </w:hyperlink>
      <w:r w:rsidR="00C72132" w:rsidRPr="00BB45CB">
        <w:rPr>
          <w:szCs w:val="24"/>
        </w:rPr>
        <w:t>.</w:t>
      </w:r>
    </w:p>
    <w:p w:rsidR="00FE5135" w:rsidRPr="00455CB1" w:rsidRDefault="00FE5135" w:rsidP="00FE5135">
      <w:pPr>
        <w:ind w:firstLine="708"/>
        <w:contextualSpacing/>
        <w:jc w:val="both"/>
      </w:pPr>
      <w:r w:rsidRPr="00455CB1">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E5135" w:rsidRDefault="00FE5135" w:rsidP="00FE5135">
      <w:pPr>
        <w:ind w:firstLine="708"/>
        <w:jc w:val="both"/>
        <w:rPr>
          <w:rFonts w:eastAsia="Times New Roman"/>
          <w:color w:val="0000FF"/>
          <w:szCs w:val="24"/>
          <w:u w:val="single"/>
          <w:lang w:eastAsia="ru-RU"/>
        </w:rPr>
      </w:pPr>
      <w:r w:rsidRPr="00455CB1">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w:t>
      </w:r>
      <w:r w:rsidRPr="000A137A">
        <w:rPr>
          <w:rFonts w:eastAsia="Times New Roman"/>
          <w:szCs w:val="24"/>
          <w:u w:val="single"/>
          <w:lang w:eastAsia="ru-RU"/>
        </w:rPr>
        <w:t xml:space="preserve">: </w:t>
      </w:r>
      <w:hyperlink r:id="rId8" w:history="1">
        <w:r w:rsidRPr="000A137A">
          <w:rPr>
            <w:rFonts w:eastAsia="Times New Roman"/>
            <w:color w:val="0000FF"/>
            <w:szCs w:val="24"/>
            <w:u w:val="single"/>
            <w:lang w:eastAsia="ru-RU"/>
          </w:rPr>
          <w:t>http://www.refinery.yaroslavl.su/index.php?module=tend&amp;page=stop</w:t>
        </w:r>
      </w:hyperlink>
    </w:p>
    <w:p w:rsidR="00FE5135" w:rsidRPr="00455CB1" w:rsidRDefault="00FE5135" w:rsidP="00FE5135">
      <w:pPr>
        <w:ind w:firstLine="708"/>
        <w:contextualSpacing/>
        <w:jc w:val="both"/>
      </w:pPr>
      <w:r w:rsidRPr="00455CB1">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FE5135" w:rsidRDefault="00FE5135" w:rsidP="00FE5135">
      <w:pPr>
        <w:ind w:firstLine="708"/>
        <w:jc w:val="both"/>
      </w:pPr>
      <w:r w:rsidRPr="00455CB1">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Если участник закупки не выполнил условия настоящего предложения делать </w:t>
      </w:r>
      <w:proofErr w:type="gramStart"/>
      <w:r w:rsidRPr="000A137A">
        <w:rPr>
          <w:rFonts w:eastAsia="Times New Roman"/>
          <w:szCs w:val="24"/>
          <w:lang w:eastAsia="ru-RU"/>
        </w:rPr>
        <w:t>оферты  в</w:t>
      </w:r>
      <w:proofErr w:type="gramEnd"/>
      <w:r w:rsidRPr="000A137A">
        <w:rPr>
          <w:rFonts w:eastAsia="Times New Roman"/>
          <w:szCs w:val="24"/>
          <w:lang w:eastAsia="ru-RU"/>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C72132" w:rsidRDefault="00C72132" w:rsidP="00C72132">
      <w:pPr>
        <w:ind w:firstLine="720"/>
        <w:jc w:val="both"/>
        <w:rPr>
          <w:rFonts w:eastAsia="Times New Roman"/>
          <w:sz w:val="23"/>
          <w:szCs w:val="23"/>
          <w:lang w:eastAsia="ru-RU"/>
        </w:rPr>
      </w:pPr>
      <w:r>
        <w:rPr>
          <w:rFonts w:eastAsia="Times New Roman"/>
          <w:sz w:val="23"/>
          <w:szCs w:val="23"/>
          <w:lang w:eastAsia="ru-RU"/>
        </w:rPr>
        <w:t xml:space="preserve">В случае если на дату принятия решения о признании победителем контрагент имеет со стороны </w:t>
      </w:r>
      <w:r w:rsidRPr="00442F60">
        <w:rPr>
          <w:rFonts w:eastAsia="Times New Roman"/>
          <w:sz w:val="23"/>
          <w:szCs w:val="23"/>
          <w:lang w:eastAsia="ru-RU"/>
        </w:rPr>
        <w:t>ОАО «</w:t>
      </w:r>
      <w:proofErr w:type="spellStart"/>
      <w:r w:rsidRPr="00442F60">
        <w:rPr>
          <w:rFonts w:eastAsia="Times New Roman"/>
          <w:sz w:val="23"/>
          <w:szCs w:val="23"/>
          <w:lang w:eastAsia="ru-RU"/>
        </w:rPr>
        <w:t>Славнефть</w:t>
      </w:r>
      <w:proofErr w:type="spellEnd"/>
      <w:r w:rsidRPr="00442F60">
        <w:rPr>
          <w:rFonts w:eastAsia="Times New Roman"/>
          <w:sz w:val="23"/>
          <w:szCs w:val="23"/>
          <w:lang w:eastAsia="ru-RU"/>
        </w:rPr>
        <w:t>-ЯНОС»</w:t>
      </w:r>
      <w:r>
        <w:rPr>
          <w:rFonts w:eastAsia="Times New Roman"/>
          <w:sz w:val="23"/>
          <w:szCs w:val="23"/>
          <w:lang w:eastAsia="ru-RU"/>
        </w:rPr>
        <w:t xml:space="preserve"> неурегулированные претензии, предъявленные ему последним не позднее даты публикации ПДО (с приложениями) на интернет-сайте ОАО «</w:t>
      </w:r>
      <w:proofErr w:type="spellStart"/>
      <w:r>
        <w:rPr>
          <w:rFonts w:eastAsia="Times New Roman"/>
          <w:sz w:val="23"/>
          <w:szCs w:val="23"/>
          <w:lang w:eastAsia="ru-RU"/>
        </w:rPr>
        <w:t>Славнефть</w:t>
      </w:r>
      <w:proofErr w:type="spellEnd"/>
      <w:r>
        <w:rPr>
          <w:rFonts w:eastAsia="Times New Roman"/>
          <w:sz w:val="23"/>
          <w:szCs w:val="23"/>
          <w:lang w:eastAsia="ru-RU"/>
        </w:rPr>
        <w:t>-ЯНОС», общество оставляет за собой право не признавать данного контрагента победителем тендера</w:t>
      </w:r>
      <w:r w:rsidRPr="00442F60">
        <w:rPr>
          <w:rFonts w:eastAsia="Times New Roman"/>
          <w:sz w:val="23"/>
          <w:szCs w:val="23"/>
          <w:lang w:eastAsia="ru-RU"/>
        </w:rPr>
        <w:t>.</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Решения, принятые по результатам рассмотрения жалобы, доводятся до участника закупки в течение не более </w:t>
      </w:r>
      <w:r w:rsidR="00B146B1">
        <w:rPr>
          <w:rFonts w:eastAsia="Times New Roman"/>
          <w:szCs w:val="24"/>
          <w:lang w:eastAsia="ru-RU"/>
        </w:rPr>
        <w:t>30</w:t>
      </w:r>
      <w:r w:rsidRPr="000A137A">
        <w:rPr>
          <w:rFonts w:eastAsia="Times New Roman"/>
          <w:szCs w:val="24"/>
          <w:lang w:eastAsia="ru-RU"/>
        </w:rPr>
        <w:t xml:space="preserve"> (</w:t>
      </w:r>
      <w:r w:rsidR="00B146B1">
        <w:rPr>
          <w:rFonts w:eastAsia="Times New Roman"/>
          <w:szCs w:val="24"/>
          <w:lang w:eastAsia="ru-RU"/>
        </w:rPr>
        <w:t>тридцати</w:t>
      </w:r>
      <w:r w:rsidRPr="000A137A">
        <w:rPr>
          <w:rFonts w:eastAsia="Times New Roman"/>
          <w:szCs w:val="24"/>
          <w:lang w:eastAsia="ru-RU"/>
        </w:rPr>
        <w:t xml:space="preserve">) календарных дней со дня ее получения. </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lastRenderedPageBreak/>
        <w:t>Сообщаем, что в целях выявления и предупреждения фактов коррупции, мошенничества и иных злоупотреблений ОАО «</w:t>
      </w:r>
      <w:proofErr w:type="spellStart"/>
      <w:r w:rsidRPr="000A137A">
        <w:rPr>
          <w:rFonts w:eastAsia="Times New Roman"/>
          <w:szCs w:val="24"/>
          <w:lang w:eastAsia="ru-RU"/>
        </w:rPr>
        <w:t>Славнефть</w:t>
      </w:r>
      <w:proofErr w:type="spellEnd"/>
      <w:r w:rsidRPr="000A137A">
        <w:rPr>
          <w:rFonts w:eastAsia="Times New Roman"/>
          <w:szCs w:val="24"/>
          <w:lang w:eastAsia="ru-RU"/>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C72132" w:rsidRPr="000A137A" w:rsidRDefault="00C72132" w:rsidP="00C72132">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C72132" w:rsidRPr="000A137A" w:rsidRDefault="00C72132" w:rsidP="00C72132">
      <w:pPr>
        <w:ind w:firstLine="720"/>
        <w:jc w:val="both"/>
        <w:rPr>
          <w:rFonts w:eastAsia="Times New Roman"/>
          <w:szCs w:val="24"/>
          <w:lang w:eastAsia="ru-RU"/>
        </w:rPr>
      </w:pPr>
      <w:r w:rsidRPr="000A137A">
        <w:rPr>
          <w:rFonts w:eastAsia="Times New Roman"/>
          <w:szCs w:val="24"/>
          <w:lang w:eastAsia="ru-RU"/>
        </w:rPr>
        <w:t xml:space="preserve">Перечень документов в составе Предложения делать оферты № (ПДО №) ____________________ </w:t>
      </w:r>
      <w:proofErr w:type="gramStart"/>
      <w:r w:rsidRPr="000A137A">
        <w:rPr>
          <w:rFonts w:eastAsia="Times New Roman"/>
          <w:szCs w:val="24"/>
          <w:lang w:eastAsia="ru-RU"/>
        </w:rPr>
        <w:t>от  _</w:t>
      </w:r>
      <w:proofErr w:type="gramEnd"/>
      <w:r w:rsidRPr="000A137A">
        <w:rPr>
          <w:rFonts w:eastAsia="Times New Roman"/>
          <w:szCs w:val="24"/>
          <w:lang w:eastAsia="ru-RU"/>
        </w:rPr>
        <w:t>____________201</w:t>
      </w:r>
      <w:r w:rsidR="00B146B1">
        <w:rPr>
          <w:rFonts w:eastAsia="Times New Roman"/>
          <w:szCs w:val="24"/>
          <w:lang w:eastAsia="ru-RU"/>
        </w:rPr>
        <w:t>9</w:t>
      </w:r>
      <w:r w:rsidRPr="000A137A">
        <w:rPr>
          <w:rFonts w:eastAsia="Times New Roman"/>
          <w:szCs w:val="24"/>
          <w:lang w:eastAsia="ru-RU"/>
        </w:rPr>
        <w:t xml:space="preserve"> г.:</w:t>
      </w:r>
    </w:p>
    <w:p w:rsidR="00C72132" w:rsidRDefault="00C72132" w:rsidP="00C72132">
      <w:pPr>
        <w:rPr>
          <w:szCs w:val="24"/>
        </w:rPr>
      </w:pPr>
    </w:p>
    <w:p w:rsidR="00C72132" w:rsidRPr="00BB45CB" w:rsidRDefault="00C72132" w:rsidP="00C72132">
      <w:pPr>
        <w:rPr>
          <w:szCs w:val="24"/>
        </w:rPr>
      </w:pPr>
      <w:r w:rsidRPr="00BB45CB">
        <w:rPr>
          <w:szCs w:val="24"/>
        </w:rPr>
        <w:t xml:space="preserve">1. </w:t>
      </w:r>
      <w:r w:rsidRPr="00B52476">
        <w:rPr>
          <w:szCs w:val="24"/>
        </w:rPr>
        <w:t>Извещение о проведении тендера</w:t>
      </w:r>
      <w:r w:rsidRPr="00BB45CB">
        <w:rPr>
          <w:szCs w:val="24"/>
        </w:rPr>
        <w:t xml:space="preserve"> (настоящий документ) на </w:t>
      </w:r>
      <w:r w:rsidR="00E0081B">
        <w:rPr>
          <w:szCs w:val="24"/>
        </w:rPr>
        <w:t>6</w:t>
      </w:r>
      <w:r w:rsidRPr="00BB45CB">
        <w:rPr>
          <w:szCs w:val="24"/>
        </w:rPr>
        <w:t xml:space="preserve"> л. в 1 экз.</w:t>
      </w:r>
    </w:p>
    <w:p w:rsidR="00C72132" w:rsidRDefault="00C72132" w:rsidP="00C72132">
      <w:pPr>
        <w:rPr>
          <w:szCs w:val="24"/>
        </w:rPr>
      </w:pPr>
      <w:r w:rsidRPr="00BB45CB">
        <w:rPr>
          <w:szCs w:val="24"/>
        </w:rPr>
        <w:t xml:space="preserve">2. </w:t>
      </w:r>
      <w:r w:rsidRPr="00B52476">
        <w:rPr>
          <w:szCs w:val="24"/>
        </w:rPr>
        <w:t>Требования к предмету оферты</w:t>
      </w:r>
      <w:r w:rsidRPr="00BB45CB">
        <w:rPr>
          <w:szCs w:val="24"/>
        </w:rPr>
        <w:t xml:space="preserve"> на </w:t>
      </w:r>
      <w:r>
        <w:rPr>
          <w:szCs w:val="24"/>
        </w:rPr>
        <w:t>3</w:t>
      </w:r>
      <w:r w:rsidRPr="00BB45CB">
        <w:rPr>
          <w:szCs w:val="24"/>
        </w:rPr>
        <w:t xml:space="preserve"> л. в 1 экз.</w:t>
      </w:r>
    </w:p>
    <w:p w:rsidR="00C72132" w:rsidRPr="00B52476" w:rsidRDefault="00C72132" w:rsidP="00C72132">
      <w:pPr>
        <w:pStyle w:val="1"/>
        <w:spacing w:line="240" w:lineRule="auto"/>
        <w:jc w:val="left"/>
        <w:rPr>
          <w:rFonts w:ascii="Times New Roman" w:eastAsiaTheme="minorHAnsi" w:hAnsi="Times New Roman"/>
          <w:b w:val="0"/>
          <w:bCs w:val="0"/>
          <w:sz w:val="24"/>
          <w:szCs w:val="24"/>
          <w:lang w:val="ru-RU" w:eastAsia="en-US"/>
        </w:rPr>
      </w:pPr>
      <w:r w:rsidRPr="00B52476">
        <w:rPr>
          <w:rFonts w:ascii="Times New Roman" w:eastAsiaTheme="minorHAnsi" w:hAnsi="Times New Roman"/>
          <w:b w:val="0"/>
          <w:bCs w:val="0"/>
          <w:sz w:val="24"/>
          <w:szCs w:val="24"/>
          <w:lang w:val="ru-RU" w:eastAsia="en-US"/>
        </w:rPr>
        <w:t>3.</w:t>
      </w:r>
      <w:r w:rsidRPr="00A30BEF">
        <w:rPr>
          <w:rFonts w:ascii="Times New Roman" w:eastAsiaTheme="minorHAnsi" w:hAnsi="Times New Roman"/>
          <w:b w:val="0"/>
          <w:bCs w:val="0"/>
          <w:sz w:val="24"/>
          <w:szCs w:val="24"/>
          <w:lang w:val="ru-RU" w:eastAsia="en-US"/>
        </w:rPr>
        <w:t xml:space="preserve"> </w:t>
      </w:r>
      <w:r w:rsidR="00B146B1">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Техническое задание</w:t>
      </w:r>
      <w:r>
        <w:rPr>
          <w:rFonts w:ascii="Times New Roman" w:eastAsiaTheme="minorHAnsi" w:hAnsi="Times New Roman"/>
          <w:b w:val="0"/>
          <w:bCs w:val="0"/>
          <w:sz w:val="24"/>
          <w:szCs w:val="24"/>
          <w:lang w:val="ru-RU" w:eastAsia="en-US"/>
        </w:rPr>
        <w:t>»</w:t>
      </w:r>
      <w:r w:rsidRPr="00B52476">
        <w:rPr>
          <w:rFonts w:ascii="Times New Roman" w:eastAsiaTheme="minorHAnsi" w:hAnsi="Times New Roman"/>
          <w:b w:val="0"/>
          <w:bCs w:val="0"/>
          <w:sz w:val="24"/>
          <w:szCs w:val="24"/>
          <w:lang w:val="ru-RU" w:eastAsia="en-US"/>
        </w:rPr>
        <w:t xml:space="preserve"> </w:t>
      </w:r>
      <w:r w:rsidR="00B146B1" w:rsidRPr="00B146B1">
        <w:rPr>
          <w:rFonts w:ascii="Times New Roman" w:eastAsiaTheme="minorHAnsi" w:hAnsi="Times New Roman"/>
          <w:b w:val="0"/>
          <w:bCs w:val="0"/>
          <w:sz w:val="24"/>
          <w:szCs w:val="24"/>
          <w:lang w:val="ru-RU" w:eastAsia="en-US"/>
        </w:rPr>
        <w:t>Требования к предмету оферты</w:t>
      </w:r>
      <w:r>
        <w:rPr>
          <w:rFonts w:ascii="Times New Roman" w:eastAsiaTheme="minorHAnsi" w:hAnsi="Times New Roman"/>
          <w:b w:val="0"/>
          <w:bCs w:val="0"/>
          <w:sz w:val="24"/>
          <w:szCs w:val="24"/>
          <w:lang w:val="ru-RU" w:eastAsia="en-US"/>
        </w:rPr>
        <w:t xml:space="preserve"> </w:t>
      </w:r>
      <w:r w:rsidRPr="00B52476">
        <w:rPr>
          <w:rFonts w:ascii="Times New Roman" w:eastAsiaTheme="minorHAnsi" w:hAnsi="Times New Roman"/>
          <w:b w:val="0"/>
          <w:bCs w:val="0"/>
          <w:sz w:val="24"/>
          <w:szCs w:val="24"/>
          <w:lang w:val="ru-RU" w:eastAsia="en-US"/>
        </w:rPr>
        <w:t xml:space="preserve">на </w:t>
      </w:r>
      <w:r w:rsidR="0034728F">
        <w:rPr>
          <w:rFonts w:ascii="Times New Roman" w:eastAsiaTheme="minorHAnsi" w:hAnsi="Times New Roman"/>
          <w:b w:val="0"/>
          <w:bCs w:val="0"/>
          <w:sz w:val="24"/>
          <w:szCs w:val="24"/>
          <w:lang w:val="ru-RU" w:eastAsia="en-US"/>
        </w:rPr>
        <w:t>1</w:t>
      </w:r>
      <w:r w:rsidR="003F3A32">
        <w:rPr>
          <w:rFonts w:ascii="Times New Roman" w:eastAsiaTheme="minorHAnsi" w:hAnsi="Times New Roman"/>
          <w:b w:val="0"/>
          <w:bCs w:val="0"/>
          <w:sz w:val="24"/>
          <w:szCs w:val="24"/>
          <w:lang w:val="ru-RU" w:eastAsia="en-US"/>
        </w:rPr>
        <w:t>4</w:t>
      </w:r>
      <w:r w:rsidRPr="00B52476">
        <w:rPr>
          <w:rFonts w:ascii="Times New Roman" w:eastAsiaTheme="minorHAnsi" w:hAnsi="Times New Roman"/>
          <w:b w:val="0"/>
          <w:bCs w:val="0"/>
          <w:sz w:val="24"/>
          <w:szCs w:val="24"/>
          <w:lang w:val="ru-RU" w:eastAsia="en-US"/>
        </w:rPr>
        <w:t xml:space="preserve"> л. в 1 экз.</w:t>
      </w:r>
    </w:p>
    <w:p w:rsidR="00C72132" w:rsidRDefault="00C72132" w:rsidP="00C72132">
      <w:pPr>
        <w:rPr>
          <w:szCs w:val="24"/>
        </w:rPr>
      </w:pPr>
      <w:r>
        <w:rPr>
          <w:szCs w:val="24"/>
        </w:rPr>
        <w:t>4</w:t>
      </w:r>
      <w:r w:rsidRPr="00BB45CB">
        <w:rPr>
          <w:szCs w:val="24"/>
        </w:rPr>
        <w:t xml:space="preserve">. </w:t>
      </w:r>
      <w:r w:rsidR="00B146B1">
        <w:rPr>
          <w:szCs w:val="24"/>
        </w:rPr>
        <w:t xml:space="preserve">Форма 3 </w:t>
      </w:r>
      <w:r w:rsidRPr="00BB45CB">
        <w:rPr>
          <w:szCs w:val="24"/>
        </w:rPr>
        <w:t>Проект договора</w:t>
      </w:r>
      <w:r w:rsidR="00B146B1">
        <w:rPr>
          <w:szCs w:val="24"/>
        </w:rPr>
        <w:t xml:space="preserve"> </w:t>
      </w:r>
      <w:r w:rsidRPr="00BB45CB">
        <w:rPr>
          <w:szCs w:val="24"/>
        </w:rPr>
        <w:t xml:space="preserve">на </w:t>
      </w:r>
      <w:r w:rsidR="00B146B1">
        <w:rPr>
          <w:szCs w:val="24"/>
        </w:rPr>
        <w:t>14</w:t>
      </w:r>
      <w:r w:rsidRPr="00BB45CB">
        <w:rPr>
          <w:szCs w:val="24"/>
        </w:rPr>
        <w:t xml:space="preserve"> л. в 1 экз.</w:t>
      </w:r>
    </w:p>
    <w:p w:rsidR="00C72132" w:rsidRPr="00BB45CB" w:rsidRDefault="00C72132" w:rsidP="00C72132">
      <w:pPr>
        <w:rPr>
          <w:szCs w:val="24"/>
        </w:rPr>
      </w:pPr>
      <w:r>
        <w:rPr>
          <w:szCs w:val="24"/>
        </w:rPr>
        <w:t>5</w:t>
      </w:r>
      <w:r w:rsidRPr="00BB45CB">
        <w:rPr>
          <w:szCs w:val="24"/>
        </w:rPr>
        <w:t xml:space="preserve">. </w:t>
      </w:r>
      <w:r>
        <w:rPr>
          <w:szCs w:val="24"/>
        </w:rPr>
        <w:t xml:space="preserve">Форма 4 </w:t>
      </w:r>
      <w:r w:rsidR="00B146B1">
        <w:rPr>
          <w:szCs w:val="24"/>
        </w:rPr>
        <w:t>Безотзывная оферта.</w:t>
      </w:r>
    </w:p>
    <w:p w:rsidR="00C72132" w:rsidRDefault="00C72132" w:rsidP="00B146B1">
      <w:pPr>
        <w:rPr>
          <w:szCs w:val="24"/>
        </w:rPr>
      </w:pPr>
      <w:r>
        <w:rPr>
          <w:szCs w:val="24"/>
        </w:rPr>
        <w:t>6</w:t>
      </w:r>
      <w:r w:rsidRPr="00BB45CB">
        <w:rPr>
          <w:szCs w:val="24"/>
        </w:rPr>
        <w:t xml:space="preserve">. </w:t>
      </w:r>
      <w:r>
        <w:rPr>
          <w:szCs w:val="24"/>
        </w:rPr>
        <w:t xml:space="preserve">Форма </w:t>
      </w:r>
      <w:r w:rsidR="00B146B1">
        <w:rPr>
          <w:szCs w:val="24"/>
        </w:rPr>
        <w:t xml:space="preserve">5 </w:t>
      </w:r>
      <w:r w:rsidRPr="00BB45CB">
        <w:rPr>
          <w:szCs w:val="24"/>
        </w:rPr>
        <w:t>Перечень аффилированных организаций на 1 л. в 1 экз.</w:t>
      </w:r>
    </w:p>
    <w:p w:rsidR="00B146B1" w:rsidRDefault="00B146B1" w:rsidP="00B146B1">
      <w:pPr>
        <w:rPr>
          <w:szCs w:val="24"/>
        </w:rPr>
      </w:pPr>
      <w:r>
        <w:rPr>
          <w:szCs w:val="24"/>
        </w:rPr>
        <w:t>7. Формы 6,7</w:t>
      </w:r>
    </w:p>
    <w:p w:rsidR="00C72132" w:rsidRDefault="00C72132" w:rsidP="00C72132">
      <w:pPr>
        <w:jc w:val="both"/>
        <w:rPr>
          <w:szCs w:val="24"/>
        </w:rPr>
      </w:pPr>
    </w:p>
    <w:p w:rsidR="00C72132" w:rsidRPr="00450C44" w:rsidRDefault="00C72132" w:rsidP="00C72132">
      <w:pPr>
        <w:jc w:val="both"/>
        <w:rPr>
          <w:rFonts w:eastAsia="Times New Roman"/>
          <w:i/>
          <w:szCs w:val="24"/>
          <w:lang w:eastAsia="ru-RU"/>
        </w:rPr>
      </w:pPr>
    </w:p>
    <w:p w:rsidR="00B146B1" w:rsidRDefault="00B146B1" w:rsidP="00B146B1">
      <w:pPr>
        <w:autoSpaceDE w:val="0"/>
        <w:autoSpaceDN w:val="0"/>
        <w:adjustRightInd w:val="0"/>
        <w:contextualSpacing/>
        <w:jc w:val="both"/>
      </w:pPr>
      <w:r w:rsidRPr="00455CB1">
        <w:t>Руководитель Ответственного подразделения</w:t>
      </w:r>
    </w:p>
    <w:p w:rsidR="00B146B1" w:rsidRPr="00455CB1" w:rsidRDefault="00B146B1" w:rsidP="00B146B1">
      <w:pPr>
        <w:autoSpaceDE w:val="0"/>
        <w:autoSpaceDN w:val="0"/>
        <w:adjustRightInd w:val="0"/>
        <w:contextualSpacing/>
        <w:jc w:val="both"/>
      </w:pPr>
    </w:p>
    <w:tbl>
      <w:tblPr>
        <w:tblW w:w="8911" w:type="dxa"/>
        <w:tblInd w:w="108" w:type="dxa"/>
        <w:tblLook w:val="04A0" w:firstRow="1" w:lastRow="0" w:firstColumn="1" w:lastColumn="0" w:noHBand="0" w:noVBand="1"/>
      </w:tblPr>
      <w:tblGrid>
        <w:gridCol w:w="2822"/>
        <w:gridCol w:w="236"/>
        <w:gridCol w:w="1172"/>
        <w:gridCol w:w="236"/>
        <w:gridCol w:w="1708"/>
        <w:gridCol w:w="236"/>
        <w:gridCol w:w="2501"/>
      </w:tblGrid>
      <w:tr w:rsidR="00B146B1" w:rsidRPr="00455CB1" w:rsidTr="00B146B1">
        <w:trPr>
          <w:trHeight w:val="435"/>
        </w:trPr>
        <w:tc>
          <w:tcPr>
            <w:tcW w:w="2869" w:type="dxa"/>
            <w:tcBorders>
              <w:bottom w:val="single" w:sz="4" w:space="0" w:color="auto"/>
            </w:tcBorders>
            <w:shd w:val="clear" w:color="auto" w:fill="auto"/>
            <w:vAlign w:val="bottom"/>
          </w:tcPr>
          <w:p w:rsidR="00B146B1" w:rsidRPr="00455CB1" w:rsidRDefault="00B146B1" w:rsidP="00A57F24">
            <w:pPr>
              <w:autoSpaceDE w:val="0"/>
              <w:autoSpaceDN w:val="0"/>
              <w:adjustRightInd w:val="0"/>
              <w:contextualSpacing/>
            </w:pPr>
            <w:r>
              <w:t>Директор по снабжению</w:t>
            </w:r>
          </w:p>
        </w:tc>
        <w:tc>
          <w:tcPr>
            <w:tcW w:w="236" w:type="dxa"/>
            <w:shd w:val="clear" w:color="auto" w:fill="auto"/>
            <w:vAlign w:val="bottom"/>
          </w:tcPr>
          <w:p w:rsidR="00B146B1" w:rsidRPr="00455CB1" w:rsidRDefault="00B146B1" w:rsidP="00A57F24">
            <w:pPr>
              <w:autoSpaceDE w:val="0"/>
              <w:autoSpaceDN w:val="0"/>
              <w:adjustRightInd w:val="0"/>
              <w:contextualSpacing/>
            </w:pPr>
          </w:p>
        </w:tc>
        <w:tc>
          <w:tcPr>
            <w:tcW w:w="1182" w:type="dxa"/>
            <w:tcBorders>
              <w:bottom w:val="single" w:sz="4" w:space="0" w:color="auto"/>
            </w:tcBorders>
            <w:shd w:val="clear" w:color="auto" w:fill="auto"/>
            <w:vAlign w:val="bottom"/>
          </w:tcPr>
          <w:p w:rsidR="00B146B1" w:rsidRPr="00455CB1" w:rsidRDefault="00B146B1" w:rsidP="00A57F24">
            <w:pPr>
              <w:autoSpaceDE w:val="0"/>
              <w:autoSpaceDN w:val="0"/>
              <w:adjustRightInd w:val="0"/>
              <w:contextualSpacing/>
            </w:pPr>
          </w:p>
        </w:tc>
        <w:tc>
          <w:tcPr>
            <w:tcW w:w="236" w:type="dxa"/>
            <w:shd w:val="clear" w:color="auto" w:fill="auto"/>
            <w:vAlign w:val="bottom"/>
          </w:tcPr>
          <w:p w:rsidR="00B146B1" w:rsidRPr="00455CB1" w:rsidRDefault="00B146B1" w:rsidP="00A57F24">
            <w:pPr>
              <w:autoSpaceDE w:val="0"/>
              <w:autoSpaceDN w:val="0"/>
              <w:adjustRightInd w:val="0"/>
              <w:contextualSpacing/>
            </w:pPr>
          </w:p>
        </w:tc>
        <w:tc>
          <w:tcPr>
            <w:tcW w:w="1606" w:type="dxa"/>
            <w:tcBorders>
              <w:bottom w:val="single" w:sz="4" w:space="0" w:color="auto"/>
            </w:tcBorders>
            <w:shd w:val="clear" w:color="auto" w:fill="auto"/>
            <w:vAlign w:val="bottom"/>
          </w:tcPr>
          <w:p w:rsidR="00B146B1" w:rsidRPr="00455CB1" w:rsidRDefault="00B146B1" w:rsidP="00A57F24">
            <w:pPr>
              <w:autoSpaceDE w:val="0"/>
              <w:autoSpaceDN w:val="0"/>
              <w:adjustRightInd w:val="0"/>
              <w:contextualSpacing/>
            </w:pPr>
            <w:proofErr w:type="spellStart"/>
            <w:r>
              <w:t>Д.Ю.Уржумов</w:t>
            </w:r>
            <w:proofErr w:type="spellEnd"/>
          </w:p>
        </w:tc>
        <w:tc>
          <w:tcPr>
            <w:tcW w:w="236" w:type="dxa"/>
            <w:shd w:val="clear" w:color="auto" w:fill="auto"/>
            <w:vAlign w:val="bottom"/>
          </w:tcPr>
          <w:p w:rsidR="00B146B1" w:rsidRPr="00455CB1" w:rsidRDefault="00B146B1" w:rsidP="00A57F24">
            <w:pPr>
              <w:autoSpaceDE w:val="0"/>
              <w:autoSpaceDN w:val="0"/>
              <w:adjustRightInd w:val="0"/>
              <w:contextualSpacing/>
            </w:pPr>
          </w:p>
        </w:tc>
        <w:tc>
          <w:tcPr>
            <w:tcW w:w="2546" w:type="dxa"/>
            <w:tcBorders>
              <w:bottom w:val="single" w:sz="4" w:space="0" w:color="auto"/>
            </w:tcBorders>
            <w:shd w:val="clear" w:color="auto" w:fill="auto"/>
            <w:vAlign w:val="bottom"/>
          </w:tcPr>
          <w:p w:rsidR="00B146B1" w:rsidRPr="00455CB1" w:rsidRDefault="00B146B1" w:rsidP="00A57F24">
            <w:pPr>
              <w:autoSpaceDE w:val="0"/>
              <w:autoSpaceDN w:val="0"/>
              <w:adjustRightInd w:val="0"/>
              <w:contextualSpacing/>
            </w:pPr>
            <w:r w:rsidRPr="00455CB1">
              <w:rPr>
                <w:i/>
                <w:iCs/>
              </w:rPr>
              <w:t>«     »</w:t>
            </w:r>
            <w:r w:rsidRPr="00455CB1">
              <w:rPr>
                <w:i/>
                <w:iCs/>
              </w:rPr>
              <w:tab/>
            </w:r>
            <w:r w:rsidRPr="00455CB1">
              <w:rPr>
                <w:i/>
                <w:iCs/>
              </w:rPr>
              <w:tab/>
            </w:r>
            <w:r w:rsidRPr="00455CB1">
              <w:rPr>
                <w:i/>
                <w:iCs/>
              </w:rPr>
              <w:tab/>
              <w:t>г.</w:t>
            </w:r>
          </w:p>
        </w:tc>
      </w:tr>
      <w:tr w:rsidR="00B146B1" w:rsidRPr="00455CB1" w:rsidTr="00B146B1">
        <w:tc>
          <w:tcPr>
            <w:tcW w:w="2869" w:type="dxa"/>
            <w:tcBorders>
              <w:top w:val="single" w:sz="4" w:space="0" w:color="auto"/>
            </w:tcBorders>
            <w:shd w:val="clear" w:color="auto" w:fill="auto"/>
          </w:tcPr>
          <w:p w:rsidR="00B146B1" w:rsidRPr="00455CB1" w:rsidRDefault="00B146B1" w:rsidP="00A57F24">
            <w:pPr>
              <w:jc w:val="center"/>
              <w:rPr>
                <w:b/>
                <w:bCs/>
                <w:sz w:val="20"/>
                <w:szCs w:val="20"/>
              </w:rPr>
            </w:pPr>
            <w:r w:rsidRPr="00455CB1">
              <w:rPr>
                <w:bCs/>
                <w:i/>
                <w:iCs/>
                <w:sz w:val="16"/>
                <w:szCs w:val="16"/>
              </w:rPr>
              <w:t>(должность)</w:t>
            </w:r>
          </w:p>
        </w:tc>
        <w:tc>
          <w:tcPr>
            <w:tcW w:w="236" w:type="dxa"/>
            <w:shd w:val="clear" w:color="auto" w:fill="auto"/>
          </w:tcPr>
          <w:p w:rsidR="00B146B1" w:rsidRPr="00455CB1" w:rsidRDefault="00B146B1" w:rsidP="00A57F24">
            <w:pPr>
              <w:autoSpaceDE w:val="0"/>
              <w:autoSpaceDN w:val="0"/>
              <w:adjustRightInd w:val="0"/>
              <w:jc w:val="center"/>
              <w:rPr>
                <w:sz w:val="20"/>
                <w:szCs w:val="20"/>
              </w:rPr>
            </w:pPr>
          </w:p>
        </w:tc>
        <w:tc>
          <w:tcPr>
            <w:tcW w:w="1182" w:type="dxa"/>
            <w:tcBorders>
              <w:top w:val="single" w:sz="4" w:space="0" w:color="auto"/>
            </w:tcBorders>
            <w:shd w:val="clear" w:color="auto" w:fill="auto"/>
          </w:tcPr>
          <w:p w:rsidR="00B146B1" w:rsidRPr="00455CB1" w:rsidRDefault="00B146B1" w:rsidP="00A57F24">
            <w:pPr>
              <w:widowControl w:val="0"/>
              <w:autoSpaceDE w:val="0"/>
              <w:autoSpaceDN w:val="0"/>
              <w:adjustRightInd w:val="0"/>
              <w:jc w:val="center"/>
              <w:rPr>
                <w:sz w:val="20"/>
                <w:szCs w:val="20"/>
              </w:rPr>
            </w:pPr>
            <w:r w:rsidRPr="00455CB1">
              <w:rPr>
                <w:i/>
                <w:iCs/>
                <w:sz w:val="16"/>
                <w:szCs w:val="16"/>
              </w:rPr>
              <w:t>(подпись)</w:t>
            </w:r>
          </w:p>
        </w:tc>
        <w:tc>
          <w:tcPr>
            <w:tcW w:w="236" w:type="dxa"/>
            <w:shd w:val="clear" w:color="auto" w:fill="auto"/>
          </w:tcPr>
          <w:p w:rsidR="00B146B1" w:rsidRPr="00455CB1" w:rsidRDefault="00B146B1" w:rsidP="00A57F24">
            <w:pPr>
              <w:autoSpaceDE w:val="0"/>
              <w:autoSpaceDN w:val="0"/>
              <w:adjustRightInd w:val="0"/>
              <w:jc w:val="center"/>
              <w:rPr>
                <w:sz w:val="20"/>
                <w:szCs w:val="20"/>
              </w:rPr>
            </w:pPr>
          </w:p>
        </w:tc>
        <w:tc>
          <w:tcPr>
            <w:tcW w:w="1606" w:type="dxa"/>
            <w:tcBorders>
              <w:top w:val="single" w:sz="4" w:space="0" w:color="auto"/>
            </w:tcBorders>
            <w:shd w:val="clear" w:color="auto" w:fill="auto"/>
          </w:tcPr>
          <w:p w:rsidR="00B146B1" w:rsidRPr="00455CB1" w:rsidRDefault="00B146B1" w:rsidP="00A57F24">
            <w:pPr>
              <w:widowControl w:val="0"/>
              <w:autoSpaceDE w:val="0"/>
              <w:autoSpaceDN w:val="0"/>
              <w:adjustRightInd w:val="0"/>
              <w:jc w:val="center"/>
              <w:rPr>
                <w:sz w:val="20"/>
                <w:szCs w:val="20"/>
              </w:rPr>
            </w:pPr>
            <w:r w:rsidRPr="00455CB1">
              <w:rPr>
                <w:i/>
                <w:iCs/>
                <w:sz w:val="16"/>
                <w:szCs w:val="16"/>
              </w:rPr>
              <w:t>(</w:t>
            </w:r>
            <w:proofErr w:type="spellStart"/>
            <w:r w:rsidRPr="00455CB1">
              <w:rPr>
                <w:i/>
                <w:iCs/>
                <w:sz w:val="16"/>
                <w:szCs w:val="16"/>
              </w:rPr>
              <w:t>ф.и.о.</w:t>
            </w:r>
            <w:proofErr w:type="spellEnd"/>
            <w:r w:rsidRPr="00455CB1">
              <w:rPr>
                <w:i/>
                <w:iCs/>
                <w:sz w:val="16"/>
                <w:szCs w:val="16"/>
              </w:rPr>
              <w:t>)</w:t>
            </w:r>
          </w:p>
        </w:tc>
        <w:tc>
          <w:tcPr>
            <w:tcW w:w="236" w:type="dxa"/>
            <w:shd w:val="clear" w:color="auto" w:fill="auto"/>
          </w:tcPr>
          <w:p w:rsidR="00B146B1" w:rsidRPr="00455CB1" w:rsidRDefault="00B146B1" w:rsidP="00A57F24">
            <w:pPr>
              <w:widowControl w:val="0"/>
              <w:autoSpaceDE w:val="0"/>
              <w:autoSpaceDN w:val="0"/>
              <w:adjustRightInd w:val="0"/>
              <w:jc w:val="center"/>
              <w:rPr>
                <w:sz w:val="20"/>
                <w:szCs w:val="20"/>
              </w:rPr>
            </w:pPr>
          </w:p>
        </w:tc>
        <w:tc>
          <w:tcPr>
            <w:tcW w:w="2546" w:type="dxa"/>
            <w:tcBorders>
              <w:top w:val="single" w:sz="4" w:space="0" w:color="auto"/>
            </w:tcBorders>
            <w:shd w:val="clear" w:color="auto" w:fill="auto"/>
          </w:tcPr>
          <w:p w:rsidR="00B146B1" w:rsidRPr="00455CB1" w:rsidRDefault="00B146B1" w:rsidP="00A57F24">
            <w:pPr>
              <w:autoSpaceDE w:val="0"/>
              <w:autoSpaceDN w:val="0"/>
              <w:adjustRightInd w:val="0"/>
              <w:jc w:val="center"/>
              <w:rPr>
                <w:sz w:val="20"/>
                <w:szCs w:val="20"/>
              </w:rPr>
            </w:pPr>
            <w:r w:rsidRPr="00455CB1">
              <w:rPr>
                <w:i/>
                <w:iCs/>
                <w:sz w:val="16"/>
                <w:szCs w:val="16"/>
              </w:rPr>
              <w:t>(дата)</w:t>
            </w:r>
          </w:p>
        </w:tc>
      </w:tr>
    </w:tbl>
    <w:p w:rsidR="00C21FA1" w:rsidRDefault="00D416EB" w:rsidP="00B146B1"/>
    <w:sectPr w:rsidR="00C21F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132"/>
    <w:rsid w:val="0007509F"/>
    <w:rsid w:val="00102614"/>
    <w:rsid w:val="00152B97"/>
    <w:rsid w:val="0034728F"/>
    <w:rsid w:val="00387E6B"/>
    <w:rsid w:val="003F3A32"/>
    <w:rsid w:val="00474BEC"/>
    <w:rsid w:val="004A03AD"/>
    <w:rsid w:val="004B5D2D"/>
    <w:rsid w:val="006E1A32"/>
    <w:rsid w:val="00834D22"/>
    <w:rsid w:val="009F7CC7"/>
    <w:rsid w:val="00A1250B"/>
    <w:rsid w:val="00A2342F"/>
    <w:rsid w:val="00A54A75"/>
    <w:rsid w:val="00A84D24"/>
    <w:rsid w:val="00AC3B4B"/>
    <w:rsid w:val="00B146B1"/>
    <w:rsid w:val="00BE5290"/>
    <w:rsid w:val="00C400BF"/>
    <w:rsid w:val="00C72132"/>
    <w:rsid w:val="00CE4D5D"/>
    <w:rsid w:val="00D416EB"/>
    <w:rsid w:val="00D45D11"/>
    <w:rsid w:val="00E0081B"/>
    <w:rsid w:val="00FE51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29F54"/>
  <w15:chartTrackingRefBased/>
  <w15:docId w15:val="{677767FD-CE04-4344-8E94-E06F87386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2132"/>
    <w:pPr>
      <w:suppressAutoHyphens/>
      <w:spacing w:after="0" w:line="240" w:lineRule="auto"/>
    </w:pPr>
    <w:rPr>
      <w:rFonts w:ascii="Times New Roman" w:hAnsi="Times New Roman" w:cs="Times New Roman"/>
      <w:sz w:val="24"/>
    </w:rPr>
  </w:style>
  <w:style w:type="paragraph" w:styleId="1">
    <w:name w:val="heading 1"/>
    <w:basedOn w:val="a"/>
    <w:next w:val="a"/>
    <w:link w:val="10"/>
    <w:qFormat/>
    <w:rsid w:val="00C72132"/>
    <w:pPr>
      <w:keepNext/>
      <w:suppressAutoHyphens w:val="0"/>
      <w:spacing w:line="240" w:lineRule="atLeast"/>
      <w:jc w:val="center"/>
      <w:outlineLvl w:val="0"/>
    </w:pPr>
    <w:rPr>
      <w:rFonts w:ascii="Arial" w:eastAsia="MS Mincho" w:hAnsi="Arial"/>
      <w:b/>
      <w:bCs/>
      <w:sz w:val="22"/>
      <w:szCs w:val="20"/>
      <w:lang w:val="en-US" w:eastAsia="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72132"/>
    <w:rPr>
      <w:rFonts w:ascii="Arial" w:eastAsia="MS Mincho" w:hAnsi="Arial" w:cs="Times New Roman"/>
      <w:b/>
      <w:bCs/>
      <w:szCs w:val="20"/>
      <w:lang w:val="en-US" w:eastAsia="de-DE"/>
    </w:rPr>
  </w:style>
  <w:style w:type="character" w:styleId="a3">
    <w:name w:val="Hyperlink"/>
    <w:basedOn w:val="a0"/>
    <w:uiPriority w:val="99"/>
    <w:unhideWhenUsed/>
    <w:rsid w:val="00C72132"/>
    <w:rPr>
      <w:color w:val="0000FF"/>
      <w:u w:val="single"/>
    </w:rPr>
  </w:style>
  <w:style w:type="paragraph" w:styleId="a4">
    <w:name w:val="Balloon Text"/>
    <w:basedOn w:val="a"/>
    <w:link w:val="a5"/>
    <w:uiPriority w:val="99"/>
    <w:semiHidden/>
    <w:unhideWhenUsed/>
    <w:rsid w:val="0007509F"/>
    <w:rPr>
      <w:rFonts w:ascii="Segoe UI" w:hAnsi="Segoe UI" w:cs="Segoe UI"/>
      <w:sz w:val="18"/>
      <w:szCs w:val="18"/>
    </w:rPr>
  </w:style>
  <w:style w:type="character" w:customStyle="1" w:styleId="a5">
    <w:name w:val="Текст выноски Знак"/>
    <w:basedOn w:val="a0"/>
    <w:link w:val="a4"/>
    <w:uiPriority w:val="99"/>
    <w:semiHidden/>
    <w:rsid w:val="000750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inery.yaroslavl.su/index.php?module=tend&amp;page=stop" TargetMode="External"/><Relationship Id="rId3" Type="http://schemas.openxmlformats.org/officeDocument/2006/relationships/styles" Target="styles.xml"/><Relationship Id="rId7" Type="http://schemas.openxmlformats.org/officeDocument/2006/relationships/hyperlink" Target="http://refinery.yaroslav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tender@yanos.slavneft.ru"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F714C5-DF1D-474D-8124-BD4EA9B35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6</Pages>
  <Words>2623</Words>
  <Characters>14952</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EfremenkoTV</dc:creator>
  <cp:keywords/>
  <dc:description/>
  <cp:lastModifiedBy>shabalkinaoe</cp:lastModifiedBy>
  <cp:revision>9</cp:revision>
  <cp:lastPrinted>2019-01-16T08:08:00Z</cp:lastPrinted>
  <dcterms:created xsi:type="dcterms:W3CDTF">2019-01-05T09:09:00Z</dcterms:created>
  <dcterms:modified xsi:type="dcterms:W3CDTF">2019-02-14T12:19:00Z</dcterms:modified>
</cp:coreProperties>
</file>